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90" w:type="dxa"/>
        <w:tblLayout w:type="fixed"/>
        <w:tblCellMar>
          <w:left w:w="70" w:type="dxa"/>
          <w:right w:w="70" w:type="dxa"/>
        </w:tblCellMar>
        <w:tblLook w:val="04A0" w:firstRow="1" w:lastRow="0" w:firstColumn="1" w:lastColumn="0" w:noHBand="0" w:noVBand="1"/>
      </w:tblPr>
      <w:tblGrid>
        <w:gridCol w:w="1062"/>
        <w:gridCol w:w="283"/>
        <w:gridCol w:w="2409"/>
        <w:gridCol w:w="1276"/>
        <w:gridCol w:w="141"/>
        <w:gridCol w:w="142"/>
        <w:gridCol w:w="709"/>
        <w:gridCol w:w="142"/>
        <w:gridCol w:w="850"/>
        <w:gridCol w:w="2976"/>
      </w:tblGrid>
      <w:tr w:rsidR="00A200B1" w14:paraId="73733716" w14:textId="77777777" w:rsidTr="00A200B1">
        <w:tc>
          <w:tcPr>
            <w:tcW w:w="1346" w:type="dxa"/>
            <w:gridSpan w:val="2"/>
            <w:hideMark/>
          </w:tcPr>
          <w:p w14:paraId="5B9BA160" w14:textId="77777777" w:rsidR="00A200B1" w:rsidRDefault="00A200B1">
            <w:pPr>
              <w:rPr>
                <w:rFonts w:ascii="Arial Narrow" w:hAnsi="Arial Narrow"/>
              </w:rPr>
            </w:pPr>
            <w:r>
              <w:rPr>
                <w:rFonts w:ascii="Arial Narrow" w:hAnsi="Arial Narrow"/>
              </w:rPr>
              <w:t>NOME:</w:t>
            </w:r>
          </w:p>
        </w:tc>
        <w:tc>
          <w:tcPr>
            <w:tcW w:w="8647" w:type="dxa"/>
            <w:gridSpan w:val="8"/>
            <w:tcBorders>
              <w:top w:val="nil"/>
              <w:left w:val="nil"/>
              <w:bottom w:val="dashed" w:sz="4" w:space="0" w:color="auto"/>
              <w:right w:val="nil"/>
            </w:tcBorders>
          </w:tcPr>
          <w:p w14:paraId="7C8AC9F8" w14:textId="77777777" w:rsidR="00A200B1" w:rsidRDefault="00A200B1">
            <w:pPr>
              <w:rPr>
                <w:rFonts w:ascii="Arial Narrow" w:hAnsi="Arial Narrow"/>
                <w:b/>
              </w:rPr>
            </w:pPr>
          </w:p>
        </w:tc>
      </w:tr>
      <w:tr w:rsidR="00A200B1" w14:paraId="654E66EE" w14:textId="77777777" w:rsidTr="00A200B1">
        <w:tc>
          <w:tcPr>
            <w:tcW w:w="1346" w:type="dxa"/>
            <w:gridSpan w:val="2"/>
            <w:hideMark/>
          </w:tcPr>
          <w:p w14:paraId="26153AE8" w14:textId="77777777" w:rsidR="00A200B1" w:rsidRDefault="00A200B1">
            <w:pPr>
              <w:rPr>
                <w:rFonts w:ascii="Arial Narrow" w:hAnsi="Arial Narrow"/>
              </w:rPr>
            </w:pPr>
            <w:r>
              <w:rPr>
                <w:rFonts w:ascii="Arial Narrow" w:hAnsi="Arial Narrow"/>
              </w:rPr>
              <w:t>END.:</w:t>
            </w:r>
          </w:p>
        </w:tc>
        <w:tc>
          <w:tcPr>
            <w:tcW w:w="8647" w:type="dxa"/>
            <w:gridSpan w:val="8"/>
            <w:tcBorders>
              <w:top w:val="dashed" w:sz="4" w:space="0" w:color="auto"/>
              <w:left w:val="nil"/>
              <w:bottom w:val="dashed" w:sz="4" w:space="0" w:color="auto"/>
              <w:right w:val="nil"/>
            </w:tcBorders>
          </w:tcPr>
          <w:p w14:paraId="1781B020" w14:textId="77777777" w:rsidR="00A200B1" w:rsidRDefault="00A200B1">
            <w:pPr>
              <w:rPr>
                <w:rFonts w:ascii="Arial Narrow" w:hAnsi="Arial Narrow"/>
                <w:b/>
              </w:rPr>
            </w:pPr>
          </w:p>
        </w:tc>
      </w:tr>
      <w:tr w:rsidR="00A200B1" w14:paraId="0AB16B6D" w14:textId="77777777" w:rsidTr="00A200B1">
        <w:tc>
          <w:tcPr>
            <w:tcW w:w="1346" w:type="dxa"/>
            <w:gridSpan w:val="2"/>
            <w:hideMark/>
          </w:tcPr>
          <w:p w14:paraId="0BCFB838" w14:textId="77777777" w:rsidR="00A200B1" w:rsidRDefault="00A200B1">
            <w:pPr>
              <w:rPr>
                <w:rFonts w:ascii="Arial Narrow" w:hAnsi="Arial Narrow"/>
              </w:rPr>
            </w:pPr>
            <w:r>
              <w:rPr>
                <w:rFonts w:ascii="Arial Narrow" w:hAnsi="Arial Narrow"/>
              </w:rPr>
              <w:t>CNPJ/CPF:</w:t>
            </w:r>
          </w:p>
        </w:tc>
        <w:tc>
          <w:tcPr>
            <w:tcW w:w="3686" w:type="dxa"/>
            <w:gridSpan w:val="2"/>
            <w:tcBorders>
              <w:top w:val="dashed" w:sz="4" w:space="0" w:color="auto"/>
              <w:left w:val="nil"/>
              <w:bottom w:val="dashed" w:sz="4" w:space="0" w:color="auto"/>
              <w:right w:val="nil"/>
            </w:tcBorders>
          </w:tcPr>
          <w:p w14:paraId="3ADAE435" w14:textId="77777777" w:rsidR="00A200B1" w:rsidRDefault="00A200B1">
            <w:pPr>
              <w:rPr>
                <w:rFonts w:ascii="Arial Narrow" w:hAnsi="Arial Narrow"/>
                <w:b/>
              </w:rPr>
            </w:pPr>
          </w:p>
        </w:tc>
        <w:tc>
          <w:tcPr>
            <w:tcW w:w="992" w:type="dxa"/>
            <w:gridSpan w:val="3"/>
            <w:tcBorders>
              <w:top w:val="dashed" w:sz="4" w:space="0" w:color="auto"/>
              <w:left w:val="nil"/>
              <w:bottom w:val="nil"/>
              <w:right w:val="nil"/>
            </w:tcBorders>
          </w:tcPr>
          <w:p w14:paraId="7A719101" w14:textId="77777777" w:rsidR="00A200B1" w:rsidRDefault="00A200B1">
            <w:pPr>
              <w:rPr>
                <w:rFonts w:ascii="Arial Narrow" w:hAnsi="Arial Narrow"/>
                <w:b/>
              </w:rPr>
            </w:pPr>
          </w:p>
        </w:tc>
        <w:tc>
          <w:tcPr>
            <w:tcW w:w="3969" w:type="dxa"/>
            <w:gridSpan w:val="3"/>
            <w:tcBorders>
              <w:top w:val="dashed" w:sz="4" w:space="0" w:color="auto"/>
              <w:left w:val="nil"/>
              <w:bottom w:val="dashed" w:sz="4" w:space="0" w:color="auto"/>
              <w:right w:val="nil"/>
            </w:tcBorders>
          </w:tcPr>
          <w:p w14:paraId="71D4C5B3" w14:textId="77777777" w:rsidR="00A200B1" w:rsidRDefault="00A200B1">
            <w:pPr>
              <w:rPr>
                <w:rFonts w:ascii="Arial Narrow" w:hAnsi="Arial Narrow"/>
              </w:rPr>
            </w:pPr>
          </w:p>
        </w:tc>
      </w:tr>
      <w:tr w:rsidR="00A200B1" w14:paraId="5147E1E2" w14:textId="77777777" w:rsidTr="00A200B1">
        <w:tc>
          <w:tcPr>
            <w:tcW w:w="1063" w:type="dxa"/>
            <w:hideMark/>
          </w:tcPr>
          <w:p w14:paraId="5372F0C4" w14:textId="77777777" w:rsidR="00A200B1" w:rsidRDefault="00A200B1">
            <w:pPr>
              <w:rPr>
                <w:rFonts w:ascii="Arial Narrow" w:hAnsi="Arial Narrow"/>
              </w:rPr>
            </w:pPr>
            <w:r>
              <w:rPr>
                <w:rFonts w:ascii="Arial Narrow" w:hAnsi="Arial Narrow"/>
              </w:rPr>
              <w:t>FONE :</w:t>
            </w:r>
          </w:p>
        </w:tc>
        <w:tc>
          <w:tcPr>
            <w:tcW w:w="4252" w:type="dxa"/>
            <w:gridSpan w:val="5"/>
            <w:tcBorders>
              <w:top w:val="nil"/>
              <w:left w:val="nil"/>
              <w:bottom w:val="dashed" w:sz="4" w:space="0" w:color="auto"/>
              <w:right w:val="nil"/>
            </w:tcBorders>
          </w:tcPr>
          <w:p w14:paraId="7B8B6392" w14:textId="77777777" w:rsidR="00A200B1" w:rsidRDefault="00A200B1">
            <w:pPr>
              <w:rPr>
                <w:rFonts w:ascii="Arial Narrow" w:hAnsi="Arial Narrow"/>
                <w:b/>
              </w:rPr>
            </w:pPr>
          </w:p>
        </w:tc>
        <w:tc>
          <w:tcPr>
            <w:tcW w:w="1701" w:type="dxa"/>
            <w:gridSpan w:val="3"/>
            <w:hideMark/>
          </w:tcPr>
          <w:p w14:paraId="2D77C61C" w14:textId="77777777" w:rsidR="00A200B1" w:rsidRDefault="00A200B1">
            <w:pPr>
              <w:rPr>
                <w:rFonts w:ascii="Arial Narrow" w:hAnsi="Arial Narrow"/>
              </w:rPr>
            </w:pPr>
            <w:r>
              <w:rPr>
                <w:rFonts w:ascii="Arial Narrow" w:hAnsi="Arial Narrow"/>
              </w:rPr>
              <w:t>CONTATO:</w:t>
            </w:r>
          </w:p>
        </w:tc>
        <w:tc>
          <w:tcPr>
            <w:tcW w:w="2977" w:type="dxa"/>
            <w:tcBorders>
              <w:top w:val="nil"/>
              <w:left w:val="nil"/>
              <w:bottom w:val="dashed" w:sz="4" w:space="0" w:color="auto"/>
              <w:right w:val="nil"/>
            </w:tcBorders>
          </w:tcPr>
          <w:p w14:paraId="66F7F391" w14:textId="77777777" w:rsidR="00A200B1" w:rsidRDefault="00A200B1">
            <w:pPr>
              <w:rPr>
                <w:rFonts w:ascii="Arial Narrow" w:hAnsi="Arial Narrow"/>
              </w:rPr>
            </w:pPr>
          </w:p>
        </w:tc>
      </w:tr>
      <w:tr w:rsidR="00A200B1" w14:paraId="23C35542" w14:textId="77777777" w:rsidTr="00A200B1">
        <w:tc>
          <w:tcPr>
            <w:tcW w:w="3756" w:type="dxa"/>
            <w:gridSpan w:val="3"/>
          </w:tcPr>
          <w:p w14:paraId="4DB17DA2" w14:textId="77777777" w:rsidR="00A200B1" w:rsidRDefault="00A200B1">
            <w:pPr>
              <w:rPr>
                <w:rFonts w:ascii="Arial Narrow" w:hAnsi="Arial Narrow"/>
              </w:rPr>
            </w:pPr>
          </w:p>
        </w:tc>
        <w:tc>
          <w:tcPr>
            <w:tcW w:w="1417" w:type="dxa"/>
            <w:gridSpan w:val="2"/>
            <w:tcBorders>
              <w:top w:val="nil"/>
              <w:left w:val="nil"/>
              <w:bottom w:val="dashed" w:sz="4" w:space="0" w:color="auto"/>
              <w:right w:val="nil"/>
            </w:tcBorders>
          </w:tcPr>
          <w:p w14:paraId="2D2D8439" w14:textId="77777777" w:rsidR="00A200B1" w:rsidRDefault="00A200B1">
            <w:pPr>
              <w:jc w:val="center"/>
              <w:rPr>
                <w:rFonts w:ascii="Arial Narrow" w:hAnsi="Arial Narrow"/>
                <w:b/>
              </w:rPr>
            </w:pPr>
          </w:p>
        </w:tc>
        <w:tc>
          <w:tcPr>
            <w:tcW w:w="993" w:type="dxa"/>
            <w:gridSpan w:val="3"/>
            <w:hideMark/>
          </w:tcPr>
          <w:p w14:paraId="4636466A" w14:textId="77777777" w:rsidR="00A200B1" w:rsidRDefault="00A200B1">
            <w:pPr>
              <w:rPr>
                <w:rFonts w:ascii="Arial Narrow" w:hAnsi="Arial Narrow"/>
              </w:rPr>
            </w:pPr>
            <w:r>
              <w:rPr>
                <w:rFonts w:ascii="Arial Narrow" w:hAnsi="Arial Narrow"/>
              </w:rPr>
              <w:t>DATA :</w:t>
            </w:r>
          </w:p>
        </w:tc>
        <w:tc>
          <w:tcPr>
            <w:tcW w:w="3827" w:type="dxa"/>
            <w:gridSpan w:val="2"/>
            <w:tcBorders>
              <w:top w:val="nil"/>
              <w:left w:val="nil"/>
              <w:bottom w:val="dashed" w:sz="4" w:space="0" w:color="auto"/>
              <w:right w:val="nil"/>
            </w:tcBorders>
          </w:tcPr>
          <w:p w14:paraId="2B3823D4" w14:textId="77777777" w:rsidR="00A200B1" w:rsidRDefault="00A200B1">
            <w:pPr>
              <w:pStyle w:val="Ttulo5"/>
              <w:jc w:val="center"/>
              <w:rPr>
                <w:rFonts w:ascii="Arial Narrow" w:hAnsi="Arial Narrow"/>
                <w:szCs w:val="24"/>
              </w:rPr>
            </w:pPr>
          </w:p>
        </w:tc>
      </w:tr>
      <w:tr w:rsidR="00A200B1" w14:paraId="03C755B4" w14:textId="77777777" w:rsidTr="00A200B1">
        <w:tc>
          <w:tcPr>
            <w:tcW w:w="9993" w:type="dxa"/>
            <w:gridSpan w:val="10"/>
            <w:tcBorders>
              <w:top w:val="double" w:sz="4" w:space="0" w:color="auto"/>
              <w:left w:val="double" w:sz="4" w:space="0" w:color="auto"/>
              <w:bottom w:val="double" w:sz="4" w:space="0" w:color="auto"/>
              <w:right w:val="double" w:sz="4" w:space="0" w:color="auto"/>
            </w:tcBorders>
            <w:hideMark/>
          </w:tcPr>
          <w:p w14:paraId="17AA8545" w14:textId="77777777" w:rsidR="00A200B1" w:rsidRDefault="00A200B1">
            <w:pPr>
              <w:jc w:val="both"/>
              <w:rPr>
                <w:rFonts w:ascii="Arial Narrow" w:hAnsi="Arial Narrow"/>
                <w:b/>
              </w:rPr>
            </w:pPr>
            <w:r>
              <w:rPr>
                <w:rFonts w:ascii="Arial Narrow" w:hAnsi="Arial Narrow"/>
                <w:b/>
              </w:rPr>
              <w:t xml:space="preserve">OBS.: SOLICITAMOS QUE V.S.ª, POSSA RESPONDER ESTA COTAÇÃO O MAIS BREVE POSSÍVEL, PELO FAX (19) 3924-9340 e/ou pelo e-mail </w:t>
            </w:r>
            <w:hyperlink r:id="rId10" w:history="1">
              <w:r>
                <w:rPr>
                  <w:rStyle w:val="Hyperlink"/>
                  <w:rFonts w:ascii="Arial Narrow" w:hAnsi="Arial Narrow"/>
                  <w:b/>
                </w:rPr>
                <w:t>cotacao2.aguas@hotmail.com</w:t>
              </w:r>
            </w:hyperlink>
            <w:r>
              <w:rPr>
                <w:rFonts w:ascii="Arial Narrow" w:hAnsi="Arial Narrow"/>
                <w:b/>
              </w:rPr>
              <w:t xml:space="preserve"> </w:t>
            </w:r>
          </w:p>
        </w:tc>
      </w:tr>
    </w:tbl>
    <w:p w14:paraId="112F7F42" w14:textId="77777777" w:rsidR="00A200B1" w:rsidRDefault="00A200B1" w:rsidP="00A200B1"/>
    <w:p w14:paraId="6631C889" w14:textId="77777777" w:rsidR="00A200B1" w:rsidRDefault="00A200B1" w:rsidP="00A200B1">
      <w:pPr>
        <w:pStyle w:val="Ttulo2"/>
        <w:rPr>
          <w:rFonts w:ascii="Arial Narrow" w:hAnsi="Arial Narrow"/>
          <w:b/>
          <w:bCs/>
          <w:color w:val="auto"/>
          <w:sz w:val="50"/>
          <w:szCs w:val="50"/>
        </w:rPr>
      </w:pPr>
      <w:r>
        <w:rPr>
          <w:rFonts w:ascii="Arial Narrow" w:hAnsi="Arial Narrow"/>
          <w:b/>
          <w:bCs/>
          <w:color w:val="auto"/>
          <w:sz w:val="50"/>
          <w:szCs w:val="50"/>
        </w:rPr>
        <w:t>COTAÇÃO DE PREÇOS</w:t>
      </w:r>
    </w:p>
    <w:p w14:paraId="1EE72D80" w14:textId="77777777" w:rsidR="00A200B1" w:rsidRDefault="00A200B1" w:rsidP="00A200B1">
      <w:pPr>
        <w:jc w:val="both"/>
        <w:rPr>
          <w:rFonts w:ascii="Tahoma" w:hAnsi="Tahoma" w:cs="Tahoma"/>
          <w:b/>
          <w:bCs/>
          <w:color w:val="auto"/>
        </w:rPr>
      </w:pPr>
      <w:r>
        <w:rPr>
          <w:rFonts w:ascii="Tahoma" w:hAnsi="Tahoma" w:cs="Tahoma"/>
          <w:b/>
          <w:bCs/>
          <w:color w:val="auto"/>
        </w:rPr>
        <w:t>OBJETO: Contratação de empresa especializada, visando à prestação de serviços de coleta manual e/ou mecânica, transporte e destinação de resíduos sólidos domiciliares, de feiras livres e de varrição, pelo período de 12 meses.</w:t>
      </w:r>
    </w:p>
    <w:p w14:paraId="25C95966" w14:textId="77777777" w:rsidR="00A200B1" w:rsidRDefault="00A200B1" w:rsidP="00A200B1">
      <w:pPr>
        <w:jc w:val="center"/>
        <w:rPr>
          <w:rFonts w:ascii="Arial Narrow" w:hAnsi="Arial Narrow"/>
          <w:b/>
          <w:bCs/>
          <w:color w:val="auto"/>
          <w:sz w:val="28"/>
          <w:szCs w:val="28"/>
          <w:u w:val="single"/>
        </w:rPr>
      </w:pPr>
      <w:r>
        <w:rPr>
          <w:rFonts w:ascii="Arial Narrow" w:hAnsi="Arial Narrow"/>
          <w:b/>
          <w:bCs/>
          <w:color w:val="auto"/>
          <w:sz w:val="28"/>
          <w:szCs w:val="28"/>
          <w:u w:val="single"/>
        </w:rPr>
        <w:t>TIPO: MENOR PREÇO GLOBAL</w:t>
      </w:r>
    </w:p>
    <w:tbl>
      <w:tblPr>
        <w:tblpPr w:leftFromText="141" w:rightFromText="141" w:bottomFromText="180" w:vertAnchor="text" w:horzAnchor="margin" w:tblpXSpec="center" w:tblpY="345"/>
        <w:tblW w:w="9662" w:type="dxa"/>
        <w:tblCellMar>
          <w:left w:w="70" w:type="dxa"/>
          <w:right w:w="70" w:type="dxa"/>
        </w:tblCellMar>
        <w:tblLook w:val="04A0" w:firstRow="1" w:lastRow="0" w:firstColumn="1" w:lastColumn="0" w:noHBand="0" w:noVBand="1"/>
      </w:tblPr>
      <w:tblGrid>
        <w:gridCol w:w="652"/>
        <w:gridCol w:w="4976"/>
        <w:gridCol w:w="921"/>
        <w:gridCol w:w="951"/>
        <w:gridCol w:w="1065"/>
        <w:gridCol w:w="1097"/>
      </w:tblGrid>
      <w:tr w:rsidR="00A200B1" w14:paraId="659A54A5" w14:textId="77777777" w:rsidTr="00A200B1">
        <w:trPr>
          <w:trHeight w:val="541"/>
        </w:trPr>
        <w:tc>
          <w:tcPr>
            <w:tcW w:w="652" w:type="dxa"/>
            <w:tcBorders>
              <w:top w:val="single" w:sz="8" w:space="0" w:color="auto"/>
              <w:left w:val="single" w:sz="8" w:space="0" w:color="auto"/>
              <w:bottom w:val="single" w:sz="8" w:space="0" w:color="auto"/>
              <w:right w:val="single" w:sz="4" w:space="0" w:color="auto"/>
            </w:tcBorders>
            <w:noWrap/>
            <w:vAlign w:val="center"/>
            <w:hideMark/>
          </w:tcPr>
          <w:p w14:paraId="387765FD" w14:textId="77777777" w:rsidR="00A200B1" w:rsidRDefault="00A200B1">
            <w:pPr>
              <w:jc w:val="center"/>
              <w:rPr>
                <w:rFonts w:ascii="Tahoma" w:hAnsi="Tahoma" w:cs="Tahoma"/>
                <w:b/>
                <w:bCs/>
                <w:color w:val="auto"/>
              </w:rPr>
            </w:pPr>
            <w:r>
              <w:rPr>
                <w:rFonts w:ascii="Tahoma" w:hAnsi="Tahoma" w:cs="Tahoma"/>
                <w:b/>
                <w:bCs/>
                <w:color w:val="auto"/>
              </w:rPr>
              <w:t>Item</w:t>
            </w:r>
          </w:p>
        </w:tc>
        <w:tc>
          <w:tcPr>
            <w:tcW w:w="4976" w:type="dxa"/>
            <w:tcBorders>
              <w:top w:val="single" w:sz="8" w:space="0" w:color="auto"/>
              <w:left w:val="nil"/>
              <w:bottom w:val="single" w:sz="8" w:space="0" w:color="auto"/>
              <w:right w:val="single" w:sz="4" w:space="0" w:color="auto"/>
            </w:tcBorders>
            <w:noWrap/>
            <w:vAlign w:val="center"/>
            <w:hideMark/>
          </w:tcPr>
          <w:p w14:paraId="57905CC5" w14:textId="77777777" w:rsidR="00A200B1" w:rsidRDefault="00A200B1">
            <w:pPr>
              <w:jc w:val="center"/>
              <w:rPr>
                <w:rFonts w:ascii="Tahoma" w:hAnsi="Tahoma" w:cs="Tahoma"/>
                <w:b/>
                <w:bCs/>
                <w:color w:val="auto"/>
              </w:rPr>
            </w:pPr>
            <w:r>
              <w:rPr>
                <w:rFonts w:ascii="Tahoma" w:hAnsi="Tahoma" w:cs="Tahoma"/>
                <w:b/>
                <w:bCs/>
                <w:color w:val="auto"/>
              </w:rPr>
              <w:t>Descrição</w:t>
            </w:r>
          </w:p>
        </w:tc>
        <w:tc>
          <w:tcPr>
            <w:tcW w:w="921" w:type="dxa"/>
            <w:tcBorders>
              <w:top w:val="single" w:sz="4" w:space="0" w:color="auto"/>
              <w:left w:val="nil"/>
              <w:bottom w:val="single" w:sz="4" w:space="0" w:color="auto"/>
              <w:right w:val="single" w:sz="4" w:space="0" w:color="auto"/>
            </w:tcBorders>
            <w:noWrap/>
            <w:vAlign w:val="center"/>
            <w:hideMark/>
          </w:tcPr>
          <w:p w14:paraId="5843E4CE" w14:textId="77777777" w:rsidR="00A200B1" w:rsidRDefault="00A200B1">
            <w:pPr>
              <w:jc w:val="center"/>
              <w:rPr>
                <w:rFonts w:ascii="Tahoma" w:hAnsi="Tahoma" w:cs="Tahoma"/>
                <w:b/>
                <w:bCs/>
                <w:color w:val="auto"/>
              </w:rPr>
            </w:pPr>
            <w:r>
              <w:rPr>
                <w:rFonts w:ascii="Tahoma" w:hAnsi="Tahoma" w:cs="Tahoma"/>
                <w:b/>
                <w:bCs/>
                <w:color w:val="auto"/>
              </w:rPr>
              <w:t>Qtd</w:t>
            </w:r>
          </w:p>
        </w:tc>
        <w:tc>
          <w:tcPr>
            <w:tcW w:w="951" w:type="dxa"/>
            <w:tcBorders>
              <w:top w:val="single" w:sz="4" w:space="0" w:color="auto"/>
              <w:left w:val="single" w:sz="4" w:space="0" w:color="auto"/>
              <w:bottom w:val="single" w:sz="4" w:space="0" w:color="auto"/>
              <w:right w:val="single" w:sz="4" w:space="0" w:color="auto"/>
            </w:tcBorders>
          </w:tcPr>
          <w:p w14:paraId="3FAD9A9D" w14:textId="77777777" w:rsidR="00A200B1" w:rsidRDefault="00A200B1">
            <w:pPr>
              <w:jc w:val="center"/>
              <w:rPr>
                <w:rFonts w:ascii="Tahoma" w:hAnsi="Tahoma" w:cs="Tahoma"/>
                <w:b/>
                <w:bCs/>
                <w:color w:val="auto"/>
              </w:rPr>
            </w:pPr>
          </w:p>
          <w:p w14:paraId="02114278" w14:textId="77777777" w:rsidR="00A200B1" w:rsidRDefault="00A200B1">
            <w:pPr>
              <w:jc w:val="center"/>
              <w:rPr>
                <w:rFonts w:ascii="Tahoma" w:hAnsi="Tahoma" w:cs="Tahoma"/>
                <w:b/>
                <w:bCs/>
                <w:color w:val="auto"/>
              </w:rPr>
            </w:pPr>
            <w:r>
              <w:rPr>
                <w:rFonts w:ascii="Tahoma" w:hAnsi="Tahoma" w:cs="Tahoma"/>
                <w:b/>
                <w:bCs/>
                <w:color w:val="auto"/>
              </w:rPr>
              <w:t>Unit.</w:t>
            </w:r>
          </w:p>
        </w:tc>
        <w:tc>
          <w:tcPr>
            <w:tcW w:w="1065" w:type="dxa"/>
            <w:tcBorders>
              <w:top w:val="single" w:sz="4" w:space="0" w:color="auto"/>
              <w:left w:val="single" w:sz="4" w:space="0" w:color="auto"/>
              <w:bottom w:val="single" w:sz="4" w:space="0" w:color="auto"/>
              <w:right w:val="single" w:sz="4" w:space="0" w:color="auto"/>
            </w:tcBorders>
            <w:vAlign w:val="center"/>
            <w:hideMark/>
          </w:tcPr>
          <w:p w14:paraId="6B2FA95E" w14:textId="77777777" w:rsidR="00A200B1" w:rsidRDefault="00A200B1">
            <w:pPr>
              <w:jc w:val="center"/>
              <w:rPr>
                <w:rFonts w:ascii="Tahoma" w:hAnsi="Tahoma" w:cs="Tahoma"/>
                <w:b/>
                <w:bCs/>
                <w:color w:val="auto"/>
              </w:rPr>
            </w:pPr>
            <w:r>
              <w:rPr>
                <w:rFonts w:ascii="Tahoma" w:hAnsi="Tahoma" w:cs="Tahoma"/>
                <w:b/>
                <w:bCs/>
                <w:color w:val="auto"/>
              </w:rPr>
              <w:t>Preço Unitário R$</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E8168B3" w14:textId="77777777" w:rsidR="00A200B1" w:rsidRDefault="00A200B1">
            <w:pPr>
              <w:jc w:val="center"/>
              <w:rPr>
                <w:rFonts w:ascii="Tahoma" w:hAnsi="Tahoma" w:cs="Tahoma"/>
                <w:b/>
                <w:bCs/>
                <w:color w:val="auto"/>
              </w:rPr>
            </w:pPr>
            <w:r>
              <w:rPr>
                <w:rFonts w:ascii="Tahoma" w:hAnsi="Tahoma" w:cs="Tahoma"/>
                <w:b/>
                <w:bCs/>
                <w:color w:val="auto"/>
              </w:rPr>
              <w:t>Preço Total R$</w:t>
            </w:r>
          </w:p>
        </w:tc>
      </w:tr>
      <w:tr w:rsidR="00A200B1" w14:paraId="64C4360E" w14:textId="77777777" w:rsidTr="00A200B1">
        <w:trPr>
          <w:trHeight w:val="541"/>
        </w:trPr>
        <w:tc>
          <w:tcPr>
            <w:tcW w:w="652" w:type="dxa"/>
            <w:tcBorders>
              <w:top w:val="single" w:sz="8" w:space="0" w:color="auto"/>
              <w:left w:val="single" w:sz="8" w:space="0" w:color="auto"/>
              <w:bottom w:val="single" w:sz="8" w:space="0" w:color="auto"/>
              <w:right w:val="single" w:sz="4" w:space="0" w:color="auto"/>
            </w:tcBorders>
            <w:noWrap/>
            <w:vAlign w:val="center"/>
            <w:hideMark/>
          </w:tcPr>
          <w:p w14:paraId="6CAE31EE" w14:textId="77777777" w:rsidR="00A200B1" w:rsidRDefault="00A200B1">
            <w:pPr>
              <w:jc w:val="center"/>
              <w:rPr>
                <w:rFonts w:ascii="Tahoma" w:hAnsi="Tahoma" w:cs="Tahoma"/>
                <w:b/>
                <w:bCs/>
                <w:color w:val="auto"/>
              </w:rPr>
            </w:pPr>
            <w:r>
              <w:rPr>
                <w:rFonts w:ascii="Tahoma" w:hAnsi="Tahoma" w:cs="Tahoma"/>
                <w:b/>
                <w:bCs/>
                <w:color w:val="auto"/>
              </w:rPr>
              <w:t>1</w:t>
            </w:r>
          </w:p>
        </w:tc>
        <w:tc>
          <w:tcPr>
            <w:tcW w:w="4976" w:type="dxa"/>
            <w:tcBorders>
              <w:top w:val="single" w:sz="8" w:space="0" w:color="auto"/>
              <w:left w:val="nil"/>
              <w:bottom w:val="single" w:sz="8" w:space="0" w:color="auto"/>
              <w:right w:val="single" w:sz="4" w:space="0" w:color="auto"/>
            </w:tcBorders>
            <w:noWrap/>
            <w:vAlign w:val="center"/>
          </w:tcPr>
          <w:p w14:paraId="71BE5831" w14:textId="77777777" w:rsidR="00A200B1" w:rsidRDefault="00A200B1">
            <w:pPr>
              <w:jc w:val="both"/>
              <w:rPr>
                <w:rFonts w:ascii="Arial Narrow" w:hAnsi="Arial Narrow" w:cs="Tahoma"/>
                <w:b/>
                <w:color w:val="auto"/>
                <w:szCs w:val="24"/>
              </w:rPr>
            </w:pPr>
          </w:p>
          <w:p w14:paraId="2E4A3CD3" w14:textId="77777777" w:rsidR="00A200B1" w:rsidRDefault="00A200B1">
            <w:pPr>
              <w:jc w:val="both"/>
              <w:rPr>
                <w:rFonts w:ascii="Tahoma" w:hAnsi="Tahoma" w:cs="Tahoma"/>
                <w:b/>
                <w:bCs/>
                <w:color w:val="auto"/>
              </w:rPr>
            </w:pPr>
            <w:r>
              <w:rPr>
                <w:rFonts w:ascii="Tahoma" w:hAnsi="Tahoma" w:cs="Tahoma"/>
                <w:b/>
                <w:bCs/>
                <w:color w:val="auto"/>
              </w:rPr>
              <w:t>CONTRATAÇÃO DE EMPRESA ESPECIALIZADA, VISANDO À PRESTAÇÃO DE SERVIÇOS DE COLETA MANUAL E/OU MECÂNICA, TRANSPORTE E DESTINAÇÃO DE RESÍDUOS SÓLIDOS DOMICILIARES, DE FEIRAS LIVRES E DE VARRIÇÃO – DE ACORDO COM O ANEXO I</w:t>
            </w:r>
          </w:p>
        </w:tc>
        <w:tc>
          <w:tcPr>
            <w:tcW w:w="921" w:type="dxa"/>
            <w:tcBorders>
              <w:top w:val="single" w:sz="4" w:space="0" w:color="auto"/>
              <w:left w:val="nil"/>
              <w:bottom w:val="single" w:sz="4" w:space="0" w:color="auto"/>
              <w:right w:val="single" w:sz="4" w:space="0" w:color="auto"/>
            </w:tcBorders>
            <w:noWrap/>
            <w:vAlign w:val="center"/>
          </w:tcPr>
          <w:p w14:paraId="710C2937" w14:textId="77777777" w:rsidR="00A200B1" w:rsidRDefault="00A200B1">
            <w:pPr>
              <w:jc w:val="center"/>
              <w:rPr>
                <w:rFonts w:ascii="Tahoma" w:hAnsi="Tahoma" w:cs="Tahoma"/>
                <w:b/>
                <w:bCs/>
                <w:color w:val="auto"/>
              </w:rPr>
            </w:pPr>
          </w:p>
          <w:p w14:paraId="7A961684" w14:textId="77777777" w:rsidR="00A200B1" w:rsidRDefault="00A200B1">
            <w:pPr>
              <w:jc w:val="center"/>
              <w:rPr>
                <w:rFonts w:ascii="Tahoma" w:hAnsi="Tahoma" w:cs="Tahoma"/>
                <w:b/>
                <w:bCs/>
                <w:color w:val="auto"/>
              </w:rPr>
            </w:pPr>
          </w:p>
          <w:p w14:paraId="6AEAC9C0" w14:textId="557E6ACE" w:rsidR="00A200B1" w:rsidRDefault="00B43D9C">
            <w:pPr>
              <w:jc w:val="center"/>
              <w:rPr>
                <w:rFonts w:ascii="Tahoma" w:hAnsi="Tahoma" w:cs="Tahoma"/>
                <w:b/>
                <w:bCs/>
                <w:color w:val="auto"/>
              </w:rPr>
            </w:pPr>
            <w:r>
              <w:rPr>
                <w:rFonts w:ascii="Tahoma" w:hAnsi="Tahoma" w:cs="Tahoma"/>
                <w:b/>
                <w:bCs/>
                <w:color w:val="auto"/>
              </w:rPr>
              <w:t>2.430</w:t>
            </w:r>
          </w:p>
        </w:tc>
        <w:tc>
          <w:tcPr>
            <w:tcW w:w="951" w:type="dxa"/>
            <w:tcBorders>
              <w:top w:val="single" w:sz="4" w:space="0" w:color="auto"/>
              <w:left w:val="single" w:sz="4" w:space="0" w:color="auto"/>
              <w:bottom w:val="single" w:sz="4" w:space="0" w:color="auto"/>
              <w:right w:val="single" w:sz="4" w:space="0" w:color="auto"/>
            </w:tcBorders>
          </w:tcPr>
          <w:p w14:paraId="4C4AB812" w14:textId="77777777" w:rsidR="00A200B1" w:rsidRDefault="00A200B1">
            <w:pPr>
              <w:jc w:val="center"/>
              <w:rPr>
                <w:rFonts w:ascii="Tahoma" w:hAnsi="Tahoma" w:cs="Tahoma"/>
                <w:b/>
                <w:bCs/>
                <w:color w:val="auto"/>
              </w:rPr>
            </w:pPr>
          </w:p>
          <w:p w14:paraId="698464FA" w14:textId="77777777" w:rsidR="00A200B1" w:rsidRDefault="00A200B1">
            <w:pPr>
              <w:jc w:val="center"/>
              <w:rPr>
                <w:rFonts w:ascii="Tahoma" w:hAnsi="Tahoma" w:cs="Tahoma"/>
                <w:b/>
                <w:bCs/>
                <w:color w:val="auto"/>
              </w:rPr>
            </w:pPr>
          </w:p>
          <w:p w14:paraId="1722ADE1" w14:textId="77777777" w:rsidR="00A200B1" w:rsidRDefault="00A200B1">
            <w:pPr>
              <w:jc w:val="center"/>
              <w:rPr>
                <w:rFonts w:ascii="Tahoma" w:hAnsi="Tahoma" w:cs="Tahoma"/>
                <w:b/>
                <w:bCs/>
                <w:color w:val="auto"/>
              </w:rPr>
            </w:pPr>
          </w:p>
          <w:p w14:paraId="28754929" w14:textId="77777777" w:rsidR="00A200B1" w:rsidRDefault="00A200B1">
            <w:pPr>
              <w:jc w:val="center"/>
              <w:rPr>
                <w:rFonts w:ascii="Tahoma" w:hAnsi="Tahoma" w:cs="Tahoma"/>
                <w:b/>
                <w:bCs/>
                <w:color w:val="auto"/>
              </w:rPr>
            </w:pPr>
            <w:r>
              <w:rPr>
                <w:rFonts w:ascii="Tahoma" w:hAnsi="Tahoma" w:cs="Tahoma"/>
                <w:b/>
                <w:bCs/>
                <w:color w:val="auto"/>
              </w:rPr>
              <w:t>TON.</w:t>
            </w:r>
          </w:p>
        </w:tc>
        <w:tc>
          <w:tcPr>
            <w:tcW w:w="1065" w:type="dxa"/>
            <w:tcBorders>
              <w:top w:val="single" w:sz="4" w:space="0" w:color="auto"/>
              <w:left w:val="single" w:sz="4" w:space="0" w:color="auto"/>
              <w:bottom w:val="single" w:sz="4" w:space="0" w:color="auto"/>
              <w:right w:val="single" w:sz="4" w:space="0" w:color="auto"/>
            </w:tcBorders>
            <w:vAlign w:val="center"/>
          </w:tcPr>
          <w:p w14:paraId="36847B1E" w14:textId="77777777" w:rsidR="00A200B1" w:rsidRDefault="00A200B1">
            <w:pPr>
              <w:jc w:val="center"/>
              <w:rPr>
                <w:rFonts w:ascii="Tahoma" w:hAnsi="Tahoma" w:cs="Tahoma"/>
                <w:b/>
                <w:bCs/>
                <w:color w:val="auto"/>
              </w:rPr>
            </w:pPr>
          </w:p>
        </w:tc>
        <w:tc>
          <w:tcPr>
            <w:tcW w:w="1097" w:type="dxa"/>
            <w:tcBorders>
              <w:top w:val="single" w:sz="4" w:space="0" w:color="auto"/>
              <w:left w:val="single" w:sz="4" w:space="0" w:color="auto"/>
              <w:bottom w:val="single" w:sz="4" w:space="0" w:color="auto"/>
              <w:right w:val="single" w:sz="4" w:space="0" w:color="auto"/>
            </w:tcBorders>
            <w:vAlign w:val="center"/>
          </w:tcPr>
          <w:p w14:paraId="137403D8" w14:textId="77777777" w:rsidR="00A200B1" w:rsidRDefault="00A200B1">
            <w:pPr>
              <w:jc w:val="center"/>
              <w:rPr>
                <w:rFonts w:ascii="Tahoma" w:hAnsi="Tahoma" w:cs="Tahoma"/>
                <w:b/>
                <w:bCs/>
                <w:color w:val="auto"/>
              </w:rPr>
            </w:pPr>
          </w:p>
        </w:tc>
      </w:tr>
    </w:tbl>
    <w:p w14:paraId="565AA6F4" w14:textId="77777777" w:rsidR="00A200B1" w:rsidRDefault="00A200B1" w:rsidP="00A200B1">
      <w:pPr>
        <w:jc w:val="both"/>
        <w:rPr>
          <w:rFonts w:ascii="Arial Narrow" w:hAnsi="Arial Narrow"/>
          <w:b/>
          <w:bCs/>
          <w:color w:val="auto"/>
          <w:sz w:val="23"/>
          <w:szCs w:val="23"/>
        </w:rPr>
      </w:pPr>
    </w:p>
    <w:p w14:paraId="6EC3BFBF" w14:textId="77777777" w:rsidR="00A200B1" w:rsidRDefault="00A200B1" w:rsidP="00A200B1">
      <w:pPr>
        <w:jc w:val="both"/>
        <w:rPr>
          <w:rFonts w:ascii="Arial Narrow" w:hAnsi="Arial Narrow"/>
          <w:b/>
          <w:color w:val="auto"/>
          <w:sz w:val="23"/>
          <w:szCs w:val="23"/>
        </w:rPr>
      </w:pPr>
    </w:p>
    <w:p w14:paraId="669FEBCF" w14:textId="77777777" w:rsidR="00A200B1" w:rsidRDefault="00A200B1" w:rsidP="00A200B1">
      <w:pPr>
        <w:jc w:val="both"/>
        <w:rPr>
          <w:rFonts w:ascii="Arial Narrow" w:hAnsi="Arial Narrow"/>
          <w:b/>
          <w:color w:val="auto"/>
          <w:sz w:val="23"/>
          <w:szCs w:val="23"/>
        </w:rPr>
      </w:pPr>
      <w:r>
        <w:rPr>
          <w:rFonts w:ascii="Arial Narrow" w:hAnsi="Arial Narrow"/>
          <w:b/>
          <w:color w:val="auto"/>
          <w:sz w:val="23"/>
          <w:szCs w:val="23"/>
        </w:rPr>
        <w:t>PAGAMENTO: VIA NOTA DE EMPENHO EM ATÉ 30 DIAS</w:t>
      </w:r>
    </w:p>
    <w:p w14:paraId="202653EB" w14:textId="77777777" w:rsidR="00A200B1" w:rsidRDefault="00A200B1" w:rsidP="00A200B1">
      <w:pPr>
        <w:jc w:val="both"/>
        <w:rPr>
          <w:rFonts w:ascii="Arial Narrow" w:hAnsi="Arial Narrow"/>
          <w:b/>
          <w:color w:val="auto"/>
          <w:sz w:val="23"/>
          <w:szCs w:val="23"/>
        </w:rPr>
      </w:pPr>
      <w:r>
        <w:rPr>
          <w:rFonts w:ascii="Arial Narrow" w:hAnsi="Arial Narrow"/>
          <w:b/>
          <w:color w:val="auto"/>
          <w:sz w:val="23"/>
          <w:szCs w:val="23"/>
        </w:rPr>
        <w:t xml:space="preserve">VALIDADE DA PROPOSTA: </w:t>
      </w:r>
      <w:r>
        <w:rPr>
          <w:rFonts w:ascii="Arial Narrow" w:hAnsi="Arial Narrow"/>
          <w:b/>
          <w:color w:val="auto"/>
          <w:sz w:val="23"/>
          <w:szCs w:val="23"/>
        </w:rPr>
        <w:tab/>
        <w:t>______________________________, não inferior a 60 dias.</w:t>
      </w:r>
    </w:p>
    <w:p w14:paraId="796E318A" w14:textId="77777777" w:rsidR="00A200B1" w:rsidRDefault="00A200B1" w:rsidP="00A200B1">
      <w:pPr>
        <w:spacing w:after="0"/>
        <w:jc w:val="center"/>
        <w:rPr>
          <w:rFonts w:cstheme="minorHAnsi"/>
          <w:color w:val="auto"/>
        </w:rPr>
      </w:pPr>
    </w:p>
    <w:p w14:paraId="63E2849D" w14:textId="04065793" w:rsidR="00A200B1" w:rsidRDefault="00A200B1"/>
    <w:p w14:paraId="025A6265" w14:textId="607D74D0" w:rsidR="00A200B1" w:rsidRDefault="00A200B1"/>
    <w:p w14:paraId="47F72B47" w14:textId="77777777" w:rsidR="00A200B1" w:rsidRDefault="00A200B1"/>
    <w:tbl>
      <w:tblPr>
        <w:tblW w:w="5233" w:type="pct"/>
        <w:jc w:val="center"/>
        <w:shd w:val="clear" w:color="auto" w:fill="EFEFEF" w:themeFill="accent2" w:themeFillTint="33"/>
        <w:tblLayout w:type="fixed"/>
        <w:tblCellMar>
          <w:left w:w="0" w:type="dxa"/>
          <w:right w:w="0" w:type="dxa"/>
        </w:tblCellMar>
        <w:tblLook w:val="04A0" w:firstRow="1" w:lastRow="0" w:firstColumn="1" w:lastColumn="0" w:noHBand="0" w:noVBand="1"/>
        <w:tblDescription w:val="Memo header"/>
      </w:tblPr>
      <w:tblGrid>
        <w:gridCol w:w="7681"/>
        <w:gridCol w:w="239"/>
        <w:gridCol w:w="2428"/>
        <w:gridCol w:w="37"/>
      </w:tblGrid>
      <w:tr w:rsidR="00FD160E" w:rsidRPr="0041605E" w14:paraId="75F51011" w14:textId="77777777" w:rsidTr="00DC56E2">
        <w:trPr>
          <w:trHeight w:hRule="exact" w:val="487"/>
          <w:jc w:val="center"/>
        </w:trPr>
        <w:tc>
          <w:tcPr>
            <w:tcW w:w="7681" w:type="dxa"/>
            <w:shd w:val="clear" w:color="auto" w:fill="EFEFEF" w:themeFill="accent2" w:themeFillTint="33"/>
            <w:vAlign w:val="bottom"/>
          </w:tcPr>
          <w:p w14:paraId="0B43946D" w14:textId="77777777" w:rsidR="00FD160E" w:rsidRPr="00464839" w:rsidRDefault="00E42246" w:rsidP="00E66E9C">
            <w:pPr>
              <w:pStyle w:val="Ttulo"/>
              <w:ind w:left="0" w:right="-1746" w:firstLine="142"/>
              <w:rPr>
                <w:color w:val="5F5F5F" w:themeColor="accent5"/>
              </w:rPr>
            </w:pPr>
            <w:sdt>
              <w:sdtPr>
                <w:rPr>
                  <w:color w:val="auto"/>
                </w:rPr>
                <w:alias w:val="Título"/>
                <w:tag w:val=""/>
                <w:id w:val="21604194"/>
                <w:placeholder>
                  <w:docPart w:val="2173292630EA4CD393744F19663ED13D"/>
                </w:placeholder>
                <w:dataBinding w:prefixMappings="xmlns:ns0='http://purl.org/dc/elements/1.1/' xmlns:ns1='http://schemas.openxmlformats.org/package/2006/metadata/core-properties' " w:xpath="/ns1:coreProperties[1]/ns0:title[1]" w:storeItemID="{6C3C8BC8-F283-45AE-878A-BAB7291924A1}"/>
                <w:text/>
              </w:sdtPr>
              <w:sdtEndPr/>
              <w:sdtContent>
                <w:r w:rsidR="00D960A4">
                  <w:rPr>
                    <w:color w:val="auto"/>
                  </w:rPr>
                  <w:t>TERMO DE REFERÊNCIA</w:t>
                </w:r>
              </w:sdtContent>
            </w:sdt>
          </w:p>
        </w:tc>
        <w:tc>
          <w:tcPr>
            <w:tcW w:w="239" w:type="dxa"/>
            <w:shd w:val="clear" w:color="auto" w:fill="EFEFEF" w:themeFill="accent2" w:themeFillTint="33"/>
            <w:vAlign w:val="bottom"/>
          </w:tcPr>
          <w:p w14:paraId="3AA1BF70" w14:textId="77777777" w:rsidR="00FD160E" w:rsidRPr="0041605E" w:rsidRDefault="00FD160E" w:rsidP="00275A99">
            <w:pPr>
              <w:ind w:left="-28" w:firstLine="143"/>
            </w:pPr>
          </w:p>
        </w:tc>
        <w:tc>
          <w:tcPr>
            <w:tcW w:w="2428" w:type="dxa"/>
            <w:shd w:val="clear" w:color="auto" w:fill="EFEFEF" w:themeFill="accent2" w:themeFillTint="33"/>
            <w:vAlign w:val="bottom"/>
          </w:tcPr>
          <w:p w14:paraId="6A39FB1C" w14:textId="027149CC" w:rsidR="00FD160E" w:rsidRPr="0041605E" w:rsidRDefault="00E42246" w:rsidP="00DC56E2">
            <w:pPr>
              <w:pStyle w:val="Data"/>
              <w:ind w:left="-28" w:firstLine="143"/>
              <w:jc w:val="right"/>
            </w:pPr>
            <w:sdt>
              <w:sdtPr>
                <w:alias w:val="Data"/>
                <w:tag w:val=""/>
                <w:id w:val="1845980893"/>
                <w:placeholder>
                  <w:docPart w:val="3320AA40E1034E6094E301F9FAB5BB2A"/>
                </w:placeholder>
                <w:showingPlcHdr/>
                <w:dataBinding w:prefixMappings="xmlns:ns0='http://schemas.microsoft.com/office/2006/coverPageProps' " w:xpath="/ns0:CoverPageProperties[1]/ns0:PublishDate[1]" w:storeItemID="{55AF091B-3C7A-41E3-B477-F2FDAA23CFDA}"/>
                <w:date w:fullDate="2023-10-11T00:00:00Z">
                  <w:dateFormat w:val="DD.MM.yyyy"/>
                  <w:lid w:val="pt-BR"/>
                  <w:storeMappedDataAs w:val="dateTime"/>
                  <w:calendar w:val="gregorian"/>
                </w:date>
              </w:sdtPr>
              <w:sdtEndPr/>
              <w:sdtContent>
                <w:r w:rsidR="00B43D9C" w:rsidRPr="0041605E">
                  <w:t>[Data]</w:t>
                </w:r>
              </w:sdtContent>
            </w:sdt>
          </w:p>
        </w:tc>
        <w:tc>
          <w:tcPr>
            <w:tcW w:w="37" w:type="dxa"/>
            <w:shd w:val="clear" w:color="auto" w:fill="EFEFEF" w:themeFill="accent2" w:themeFillTint="33"/>
            <w:vAlign w:val="bottom"/>
          </w:tcPr>
          <w:p w14:paraId="4D634FB1" w14:textId="77777777" w:rsidR="00FD160E" w:rsidRPr="0041605E" w:rsidRDefault="00FD160E" w:rsidP="00275A99">
            <w:pPr>
              <w:ind w:left="-28" w:firstLine="143"/>
            </w:pPr>
          </w:p>
        </w:tc>
      </w:tr>
    </w:tbl>
    <w:p w14:paraId="5576430D" w14:textId="77777777" w:rsidR="004706E6" w:rsidRDefault="004706E6" w:rsidP="004706E6">
      <w:pPr>
        <w:spacing w:after="0"/>
        <w:ind w:right="825"/>
        <w:rPr>
          <w:b/>
        </w:rPr>
      </w:pPr>
    </w:p>
    <w:p w14:paraId="34F732B3" w14:textId="77777777" w:rsidR="00A25B53" w:rsidRDefault="00A25B53" w:rsidP="00EC2399">
      <w:pPr>
        <w:spacing w:after="0"/>
        <w:jc w:val="center"/>
        <w:rPr>
          <w:rFonts w:cstheme="minorHAnsi"/>
          <w:color w:val="auto"/>
        </w:rPr>
      </w:pPr>
    </w:p>
    <w:p w14:paraId="0A60C2DD" w14:textId="2E25D3B5" w:rsidR="00D960A4" w:rsidRPr="00D960A4" w:rsidRDefault="00D960A4" w:rsidP="00D960A4">
      <w:pPr>
        <w:spacing w:after="0"/>
        <w:jc w:val="both"/>
        <w:rPr>
          <w:rFonts w:cstheme="minorHAnsi"/>
          <w:color w:val="auto"/>
          <w:sz w:val="22"/>
          <w:szCs w:val="22"/>
        </w:rPr>
      </w:pPr>
      <w:r w:rsidRPr="00D960A4">
        <w:rPr>
          <w:rFonts w:cstheme="minorHAnsi"/>
          <w:b/>
          <w:color w:val="auto"/>
          <w:sz w:val="22"/>
          <w:szCs w:val="22"/>
        </w:rPr>
        <w:t>OBJETO</w:t>
      </w:r>
      <w:r w:rsidRPr="00D960A4">
        <w:rPr>
          <w:rFonts w:cstheme="minorHAnsi"/>
          <w:color w:val="auto"/>
          <w:sz w:val="22"/>
          <w:szCs w:val="22"/>
        </w:rPr>
        <w:t xml:space="preserve">: </w:t>
      </w:r>
      <w:bookmarkStart w:id="0" w:name="_Hlk30161466"/>
      <w:r w:rsidRPr="00D960A4">
        <w:rPr>
          <w:rFonts w:cstheme="minorHAnsi"/>
          <w:color w:val="auto"/>
          <w:sz w:val="22"/>
          <w:szCs w:val="22"/>
        </w:rPr>
        <w:t>CONTRATAÇÃO DE EMPRESA ESPECIALIZADA EM COLETA MANUAL E/OU MECÂNICA, TRANSPORTE E DESTINAÇÃO DE RESÍDUOS SÓLIDOS DOMICILIARES, DE FEIRAS LIVRES E DE VARRIÇÃO</w:t>
      </w:r>
      <w:bookmarkEnd w:id="0"/>
      <w:r w:rsidR="00B43D9C">
        <w:rPr>
          <w:rFonts w:cstheme="minorHAnsi"/>
          <w:color w:val="auto"/>
          <w:sz w:val="22"/>
          <w:szCs w:val="22"/>
        </w:rPr>
        <w:t xml:space="preserve"> – </w:t>
      </w:r>
      <w:r w:rsidR="00B43D9C" w:rsidRPr="00B43D9C">
        <w:rPr>
          <w:rFonts w:cstheme="minorHAnsi"/>
          <w:b/>
          <w:bCs/>
          <w:color w:val="auto"/>
          <w:sz w:val="32"/>
          <w:szCs w:val="32"/>
          <w:u w:val="single"/>
        </w:rPr>
        <w:t>EMERGENCIAL</w:t>
      </w:r>
      <w:r w:rsidR="00B43D9C" w:rsidRPr="00B43D9C">
        <w:rPr>
          <w:rFonts w:cstheme="minorHAnsi"/>
          <w:color w:val="auto"/>
          <w:sz w:val="32"/>
          <w:szCs w:val="32"/>
        </w:rPr>
        <w:t xml:space="preserve"> </w:t>
      </w:r>
    </w:p>
    <w:p w14:paraId="3D2056DA" w14:textId="77777777" w:rsidR="00D960A4" w:rsidRPr="00D960A4" w:rsidRDefault="00D960A4" w:rsidP="00D960A4">
      <w:pPr>
        <w:spacing w:after="0"/>
        <w:jc w:val="both"/>
        <w:rPr>
          <w:rFonts w:cstheme="minorHAnsi"/>
          <w:color w:val="auto"/>
          <w:sz w:val="22"/>
          <w:szCs w:val="22"/>
        </w:rPr>
      </w:pPr>
    </w:p>
    <w:p w14:paraId="1CB0B660" w14:textId="73B94C20" w:rsidR="00D960A4" w:rsidRPr="00D960A4" w:rsidRDefault="00D960A4" w:rsidP="00D960A4">
      <w:pPr>
        <w:spacing w:after="0"/>
        <w:jc w:val="both"/>
        <w:rPr>
          <w:rFonts w:cstheme="minorHAnsi"/>
          <w:color w:val="auto"/>
          <w:sz w:val="22"/>
          <w:szCs w:val="22"/>
        </w:rPr>
      </w:pPr>
      <w:r w:rsidRPr="00D960A4">
        <w:rPr>
          <w:rFonts w:cstheme="minorHAnsi"/>
          <w:b/>
          <w:color w:val="auto"/>
          <w:sz w:val="22"/>
          <w:szCs w:val="22"/>
        </w:rPr>
        <w:t>JUSTIFICATIVA</w:t>
      </w:r>
      <w:r w:rsidRPr="00D960A4">
        <w:rPr>
          <w:rFonts w:cstheme="minorHAnsi"/>
          <w:color w:val="auto"/>
          <w:sz w:val="22"/>
          <w:szCs w:val="22"/>
        </w:rPr>
        <w:t>: A REALIZAÇÃO DO PROCESSO PARA CONTRATAÇÃO DE EMPRESA PARA GERIR A COLETA DE LIXO URBANO COM TODAS AS ESPECIFICAÇÕES ABAIXO SE RESUME NA EFICIÊNCIA E NECESSIDADE DE SERVIÇOS DE SUMA IMPORTÂNCIA PARA A SAÚDE E O BEM ESTAR DA POPULAÇÃO, DEVENDO SER REALIZADO COM QUALIDADE, E PRESTATIVIDADE AOS MUNÍCIPES.</w:t>
      </w:r>
    </w:p>
    <w:p w14:paraId="425137CC" w14:textId="77777777" w:rsidR="00D960A4" w:rsidRPr="00D960A4" w:rsidRDefault="00D960A4" w:rsidP="00D960A4">
      <w:pPr>
        <w:spacing w:after="0"/>
        <w:jc w:val="both"/>
        <w:rPr>
          <w:rFonts w:cstheme="minorHAnsi"/>
          <w:color w:val="auto"/>
          <w:sz w:val="22"/>
          <w:szCs w:val="22"/>
        </w:rPr>
      </w:pPr>
    </w:p>
    <w:p w14:paraId="40D66C6B" w14:textId="77777777" w:rsidR="00D960A4" w:rsidRPr="00D960A4" w:rsidRDefault="00D960A4" w:rsidP="00D960A4">
      <w:pPr>
        <w:spacing w:after="0"/>
        <w:jc w:val="both"/>
        <w:rPr>
          <w:rFonts w:cstheme="minorHAnsi"/>
          <w:color w:val="auto"/>
          <w:sz w:val="22"/>
          <w:szCs w:val="22"/>
        </w:rPr>
      </w:pPr>
      <w:r w:rsidRPr="00D960A4">
        <w:rPr>
          <w:rFonts w:cstheme="minorHAnsi"/>
          <w:b/>
          <w:color w:val="auto"/>
          <w:sz w:val="22"/>
          <w:szCs w:val="22"/>
        </w:rPr>
        <w:t>1.</w:t>
      </w:r>
      <w:r w:rsidRPr="00D960A4">
        <w:rPr>
          <w:rFonts w:cstheme="minorHAnsi"/>
          <w:color w:val="auto"/>
          <w:sz w:val="22"/>
          <w:szCs w:val="22"/>
        </w:rPr>
        <w:t xml:space="preserve"> </w:t>
      </w:r>
      <w:r w:rsidRPr="00D960A4">
        <w:rPr>
          <w:rFonts w:cstheme="minorHAnsi"/>
          <w:b/>
          <w:color w:val="auto"/>
          <w:sz w:val="22"/>
          <w:szCs w:val="22"/>
        </w:rPr>
        <w:t>COLETA DE RESÍDUOS SÓLIDOS DOMICILIARES, DE FEIRAS LIVRES, COMERCIAIS E DE VARRIÇÃO E O TRANSPORTE DOS MESMOS.</w:t>
      </w:r>
    </w:p>
    <w:p w14:paraId="4694D97B" w14:textId="77777777" w:rsidR="00A200B1" w:rsidRDefault="00A200B1" w:rsidP="00A200B1">
      <w:pPr>
        <w:spacing w:after="0"/>
        <w:jc w:val="both"/>
        <w:rPr>
          <w:rFonts w:cstheme="minorHAnsi"/>
          <w:color w:val="auto"/>
          <w:sz w:val="22"/>
          <w:szCs w:val="22"/>
        </w:rPr>
      </w:pPr>
    </w:p>
    <w:p w14:paraId="7D0A2081" w14:textId="1A1584D0"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 xml:space="preserve">Coleta de resíduos sólidos domiciliares, comerciais e de varrição gerados no Município de Águas de Lindóia, transporte e destinação até a estação de transferência do CISBRA localizada no aterro/transbordo da cidade de </w:t>
      </w:r>
      <w:r w:rsidR="0086316A">
        <w:rPr>
          <w:rFonts w:cstheme="minorHAnsi"/>
          <w:color w:val="auto"/>
          <w:sz w:val="22"/>
          <w:szCs w:val="22"/>
        </w:rPr>
        <w:t>Amparo/SP</w:t>
      </w:r>
      <w:r w:rsidRPr="00D960A4">
        <w:rPr>
          <w:rFonts w:cstheme="minorHAnsi"/>
          <w:color w:val="auto"/>
          <w:sz w:val="22"/>
          <w:szCs w:val="22"/>
        </w:rPr>
        <w:t xml:space="preserve"> na </w:t>
      </w:r>
      <w:r w:rsidR="0086316A" w:rsidRPr="0086316A">
        <w:rPr>
          <w:rFonts w:cstheme="minorHAnsi"/>
          <w:color w:val="auto"/>
          <w:sz w:val="22"/>
          <w:szCs w:val="22"/>
        </w:rPr>
        <w:t>Rodovia SP-352, s/n, Complement</w:t>
      </w:r>
      <w:r w:rsidR="002C7215">
        <w:rPr>
          <w:rFonts w:cstheme="minorHAnsi"/>
          <w:color w:val="auto"/>
          <w:sz w:val="22"/>
          <w:szCs w:val="22"/>
        </w:rPr>
        <w:t>o</w:t>
      </w:r>
      <w:r w:rsidR="0086316A" w:rsidRPr="0086316A">
        <w:rPr>
          <w:rFonts w:cstheme="minorHAnsi"/>
          <w:color w:val="auto"/>
          <w:sz w:val="22"/>
          <w:szCs w:val="22"/>
        </w:rPr>
        <w:t>: KM 149</w:t>
      </w:r>
      <w:r w:rsidRPr="00D960A4">
        <w:rPr>
          <w:rFonts w:cstheme="minorHAnsi"/>
          <w:color w:val="auto"/>
          <w:sz w:val="22"/>
          <w:szCs w:val="22"/>
        </w:rPr>
        <w:t>, de onde seguirão para destinação ambientalmente correta em aterro licenciado.</w:t>
      </w:r>
    </w:p>
    <w:p w14:paraId="088DFAB0" w14:textId="77777777" w:rsidR="00D960A4" w:rsidRPr="00D960A4" w:rsidRDefault="00D960A4" w:rsidP="00D960A4">
      <w:pPr>
        <w:spacing w:after="0"/>
        <w:jc w:val="both"/>
        <w:rPr>
          <w:rFonts w:cstheme="minorHAnsi"/>
          <w:color w:val="auto"/>
          <w:sz w:val="22"/>
          <w:szCs w:val="22"/>
        </w:rPr>
      </w:pPr>
    </w:p>
    <w:p w14:paraId="49D6F54C" w14:textId="77777777" w:rsidR="00D960A4" w:rsidRPr="00D960A4" w:rsidRDefault="00D960A4" w:rsidP="00D960A4">
      <w:pPr>
        <w:spacing w:after="0"/>
        <w:jc w:val="both"/>
        <w:rPr>
          <w:rFonts w:cstheme="minorHAnsi"/>
          <w:b/>
          <w:color w:val="auto"/>
          <w:sz w:val="22"/>
          <w:szCs w:val="22"/>
        </w:rPr>
      </w:pPr>
      <w:r w:rsidRPr="00D960A4">
        <w:rPr>
          <w:rFonts w:cstheme="minorHAnsi"/>
          <w:b/>
          <w:color w:val="auto"/>
          <w:sz w:val="22"/>
          <w:szCs w:val="22"/>
        </w:rPr>
        <w:t>1.1. A COLETA MANUAL DEVERÁ SER EXECUTADA, CONSIDERANDO-SE</w:t>
      </w:r>
      <w:r w:rsidR="00AD0BBD">
        <w:rPr>
          <w:rFonts w:cstheme="minorHAnsi"/>
          <w:b/>
          <w:color w:val="auto"/>
          <w:sz w:val="22"/>
          <w:szCs w:val="22"/>
        </w:rPr>
        <w:t xml:space="preserve"> </w:t>
      </w:r>
      <w:r w:rsidRPr="00D960A4">
        <w:rPr>
          <w:rFonts w:cstheme="minorHAnsi"/>
          <w:b/>
          <w:color w:val="auto"/>
          <w:sz w:val="22"/>
          <w:szCs w:val="22"/>
        </w:rPr>
        <w:t>OS SEGUINTES TIPOS DE RESÍDUOS:</w:t>
      </w:r>
    </w:p>
    <w:p w14:paraId="568D49C3" w14:textId="77777777" w:rsidR="00D960A4" w:rsidRPr="006F4C82" w:rsidRDefault="00D960A4" w:rsidP="006F4C82">
      <w:pPr>
        <w:pStyle w:val="PargrafodaLista"/>
        <w:numPr>
          <w:ilvl w:val="0"/>
          <w:numId w:val="3"/>
        </w:numPr>
        <w:spacing w:after="0"/>
        <w:jc w:val="both"/>
        <w:rPr>
          <w:rFonts w:cstheme="minorHAnsi"/>
          <w:color w:val="auto"/>
          <w:sz w:val="22"/>
          <w:szCs w:val="22"/>
        </w:rPr>
      </w:pPr>
      <w:r w:rsidRPr="006F4C82">
        <w:rPr>
          <w:rFonts w:cstheme="minorHAnsi"/>
          <w:color w:val="auto"/>
          <w:sz w:val="22"/>
          <w:szCs w:val="22"/>
        </w:rPr>
        <w:t>Resíduos domiciliares;</w:t>
      </w:r>
    </w:p>
    <w:p w14:paraId="05539FED" w14:textId="77777777" w:rsidR="00D960A4" w:rsidRPr="006F4C82" w:rsidRDefault="00D960A4" w:rsidP="006F4C82">
      <w:pPr>
        <w:pStyle w:val="PargrafodaLista"/>
        <w:numPr>
          <w:ilvl w:val="0"/>
          <w:numId w:val="3"/>
        </w:numPr>
        <w:spacing w:after="0"/>
        <w:jc w:val="both"/>
        <w:rPr>
          <w:rFonts w:cstheme="minorHAnsi"/>
          <w:color w:val="auto"/>
          <w:sz w:val="22"/>
          <w:szCs w:val="22"/>
        </w:rPr>
      </w:pPr>
      <w:r w:rsidRPr="006F4C82">
        <w:rPr>
          <w:rFonts w:cstheme="minorHAnsi"/>
          <w:color w:val="auto"/>
          <w:sz w:val="22"/>
          <w:szCs w:val="22"/>
        </w:rPr>
        <w:t>Resíduos de varrição;</w:t>
      </w:r>
    </w:p>
    <w:p w14:paraId="742AF1A7" w14:textId="77777777" w:rsidR="00D960A4" w:rsidRPr="006F4C82" w:rsidRDefault="00D960A4" w:rsidP="006F4C82">
      <w:pPr>
        <w:pStyle w:val="PargrafodaLista"/>
        <w:numPr>
          <w:ilvl w:val="0"/>
          <w:numId w:val="3"/>
        </w:numPr>
        <w:spacing w:after="0"/>
        <w:jc w:val="both"/>
        <w:rPr>
          <w:rFonts w:cstheme="minorHAnsi"/>
          <w:color w:val="auto"/>
          <w:sz w:val="22"/>
          <w:szCs w:val="22"/>
        </w:rPr>
      </w:pPr>
      <w:r w:rsidRPr="006F4C82">
        <w:rPr>
          <w:rFonts w:cstheme="minorHAnsi"/>
          <w:color w:val="auto"/>
          <w:sz w:val="22"/>
          <w:szCs w:val="22"/>
        </w:rPr>
        <w:t>Resíduos provenientes das feiras livres;</w:t>
      </w:r>
    </w:p>
    <w:p w14:paraId="2E859A77" w14:textId="77777777" w:rsidR="00D960A4" w:rsidRPr="006F4C82" w:rsidRDefault="00D960A4" w:rsidP="006F4C82">
      <w:pPr>
        <w:pStyle w:val="PargrafodaLista"/>
        <w:numPr>
          <w:ilvl w:val="0"/>
          <w:numId w:val="3"/>
        </w:numPr>
        <w:spacing w:after="0"/>
        <w:jc w:val="both"/>
        <w:rPr>
          <w:rFonts w:cstheme="minorHAnsi"/>
          <w:color w:val="auto"/>
          <w:sz w:val="22"/>
          <w:szCs w:val="22"/>
        </w:rPr>
      </w:pPr>
      <w:r w:rsidRPr="006F4C82">
        <w:rPr>
          <w:rFonts w:cstheme="minorHAnsi"/>
          <w:color w:val="auto"/>
          <w:sz w:val="22"/>
          <w:szCs w:val="22"/>
        </w:rPr>
        <w:t>Resíduos sólidos originários de estabelecimentos públicos, com características domiciliares;</w:t>
      </w:r>
    </w:p>
    <w:p w14:paraId="56839860" w14:textId="719D89BB" w:rsidR="00D960A4" w:rsidRPr="006F4C82" w:rsidRDefault="00D960A4" w:rsidP="006F4C82">
      <w:pPr>
        <w:pStyle w:val="PargrafodaLista"/>
        <w:numPr>
          <w:ilvl w:val="0"/>
          <w:numId w:val="3"/>
        </w:numPr>
        <w:spacing w:after="0"/>
        <w:jc w:val="both"/>
        <w:rPr>
          <w:rFonts w:cstheme="minorHAnsi"/>
          <w:color w:val="auto"/>
          <w:sz w:val="22"/>
          <w:szCs w:val="22"/>
        </w:rPr>
      </w:pPr>
      <w:r w:rsidRPr="006F4C82">
        <w:rPr>
          <w:rFonts w:cstheme="minorHAnsi"/>
          <w:color w:val="auto"/>
          <w:sz w:val="22"/>
          <w:szCs w:val="22"/>
        </w:rPr>
        <w:t>Resíduos sólidos oriundos de estabelecimentos comerciais, com características domiciliares, desde que não apresentem características perigosas, segundo normas e legislação ambiental específica (NBR 10.004 da ABNT);</w:t>
      </w:r>
    </w:p>
    <w:p w14:paraId="11799037" w14:textId="77777777" w:rsidR="00D960A4" w:rsidRPr="00D960A4" w:rsidRDefault="00D960A4" w:rsidP="00D960A4">
      <w:pPr>
        <w:spacing w:after="0"/>
        <w:jc w:val="both"/>
        <w:rPr>
          <w:rFonts w:cstheme="minorHAnsi"/>
          <w:color w:val="auto"/>
          <w:sz w:val="22"/>
          <w:szCs w:val="22"/>
        </w:rPr>
      </w:pPr>
    </w:p>
    <w:p w14:paraId="7F9E52B0" w14:textId="77777777"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 xml:space="preserve">Não serão compreendidos na conceituação de resíduos sólidos domiciliares para efeito de remoção obrigatória: terra e entulho de obras públicas ou particulares e resíduos industriais de processos fabris. Nestes casos, transporte e destinação final dos resíduos são de total responsabilidade da fonte geradora; Bem como podas e galhos e material proveniente de jardinagem, resíduos de saúde, resíduos </w:t>
      </w:r>
      <w:r w:rsidR="00896677" w:rsidRPr="00D960A4">
        <w:rPr>
          <w:rFonts w:cstheme="minorHAnsi"/>
          <w:color w:val="auto"/>
          <w:sz w:val="22"/>
          <w:szCs w:val="22"/>
        </w:rPr>
        <w:t>eletroeletrônicos</w:t>
      </w:r>
      <w:r w:rsidRPr="00D960A4">
        <w:rPr>
          <w:rFonts w:cstheme="minorHAnsi"/>
          <w:color w:val="auto"/>
          <w:sz w:val="22"/>
          <w:szCs w:val="22"/>
        </w:rPr>
        <w:t xml:space="preserve"> e outros pertencentes à logística reversa.</w:t>
      </w:r>
    </w:p>
    <w:p w14:paraId="11F77598" w14:textId="77777777"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lastRenderedPageBreak/>
        <w:t>A coleta domiciliar será executada em dias alternados de segunda-feira a sábado, podendo ser em um ou dois turnos a escolha da Contratada, em todas as vias públicas oficiais e abertas à circulação, ou que venham a ser abertas durante a vigência do contrato e que forem acessíveis a veículos de coleta. Nos centros urbanos a coleta deverá ser diária, respeitando as frequências e os horários estipulados para cada local específico. Nos períodos de chuva e condições climáticas adversas e, sobretudo nos locais de difícil acesso, a Contratada deverá manter o atendimento do serviço de forma alternativa com o objetivo de manter o padrão de qualidade aceitável.</w:t>
      </w:r>
    </w:p>
    <w:p w14:paraId="5D66F998" w14:textId="77777777" w:rsidR="00D960A4" w:rsidRPr="00D960A4" w:rsidRDefault="00D960A4" w:rsidP="00D960A4">
      <w:pPr>
        <w:spacing w:after="0"/>
        <w:jc w:val="both"/>
        <w:rPr>
          <w:rFonts w:cstheme="minorHAnsi"/>
          <w:color w:val="auto"/>
          <w:sz w:val="22"/>
          <w:szCs w:val="22"/>
        </w:rPr>
      </w:pPr>
    </w:p>
    <w:p w14:paraId="528230F5" w14:textId="2972A156" w:rsidR="00D960A4" w:rsidRDefault="00D960A4" w:rsidP="00A200B1">
      <w:pPr>
        <w:spacing w:after="0"/>
        <w:jc w:val="both"/>
        <w:rPr>
          <w:rFonts w:cstheme="minorHAnsi"/>
          <w:color w:val="auto"/>
          <w:sz w:val="22"/>
          <w:szCs w:val="22"/>
        </w:rPr>
      </w:pPr>
      <w:r w:rsidRPr="00D960A4">
        <w:rPr>
          <w:rFonts w:cstheme="minorHAnsi"/>
          <w:color w:val="auto"/>
          <w:sz w:val="22"/>
          <w:szCs w:val="22"/>
        </w:rPr>
        <w:t>O serviço de coleta de resíduos em locais de difícil acesso compreende o recolhimento regular dos resíduos domiciliares em locais onde o caminhão coletor compactador convencional não consegue cumprir seus objetivos de coleta por apresentar tamanho e peso incompatível com as condições do local. Os locais de difícil acesso se caracterizam por não apresentar estrutura viária suficiente para suportar veículos pesados, sobretudo em dias de condições climáticas adversas, portanto a coleta dos resíduos em locais de difícil acesso deverá ser executada com caminhão coletor específico que por suas características físicas conseguirá acessar os locais com mais facilidade</w:t>
      </w:r>
      <w:r w:rsidR="002C7215">
        <w:rPr>
          <w:rFonts w:cstheme="minorHAnsi"/>
          <w:color w:val="auto"/>
          <w:sz w:val="22"/>
          <w:szCs w:val="22"/>
        </w:rPr>
        <w:t xml:space="preserve">, ou deverá ser realizada manualmente </w:t>
      </w:r>
      <w:r w:rsidR="00527836">
        <w:rPr>
          <w:rFonts w:cstheme="minorHAnsi"/>
          <w:color w:val="auto"/>
          <w:sz w:val="22"/>
          <w:szCs w:val="22"/>
        </w:rPr>
        <w:t>até local de coleta pelo caminhão,</w:t>
      </w:r>
      <w:r w:rsidRPr="00D960A4">
        <w:rPr>
          <w:rFonts w:cstheme="minorHAnsi"/>
          <w:color w:val="auto"/>
          <w:sz w:val="22"/>
          <w:szCs w:val="22"/>
        </w:rPr>
        <w:t xml:space="preserve"> cumprindo o atendimento de coleta e remoção dos resíduos.</w:t>
      </w:r>
    </w:p>
    <w:p w14:paraId="679D00B1" w14:textId="77777777" w:rsidR="00D960A4" w:rsidRPr="00D960A4" w:rsidRDefault="00D960A4" w:rsidP="00D960A4">
      <w:pPr>
        <w:spacing w:after="0"/>
        <w:ind w:firstLine="720"/>
        <w:jc w:val="both"/>
        <w:rPr>
          <w:rFonts w:cstheme="minorHAnsi"/>
          <w:color w:val="auto"/>
          <w:sz w:val="22"/>
          <w:szCs w:val="22"/>
        </w:rPr>
      </w:pPr>
    </w:p>
    <w:p w14:paraId="65124F42" w14:textId="77777777" w:rsidR="00A200B1" w:rsidRPr="000B06A8" w:rsidRDefault="00A200B1" w:rsidP="00A200B1">
      <w:pPr>
        <w:jc w:val="both"/>
        <w:rPr>
          <w:rFonts w:ascii="Tahoma" w:hAnsi="Tahoma"/>
          <w:b/>
          <w:bCs/>
          <w:u w:val="single"/>
        </w:rPr>
      </w:pPr>
      <w:r w:rsidRPr="000B06A8">
        <w:rPr>
          <w:rFonts w:ascii="Tahoma" w:hAnsi="Tahoma"/>
          <w:b/>
          <w:bCs/>
          <w:u w:val="single"/>
        </w:rPr>
        <w:t>1.1.1 REALIZAÇÃO DA COLETA EM LIXEIRA HIDRÁULICA SUBTERRÂNEA</w:t>
      </w:r>
    </w:p>
    <w:p w14:paraId="246365C3" w14:textId="77777777" w:rsidR="00A200B1" w:rsidRPr="000B06A8" w:rsidRDefault="00A200B1" w:rsidP="00A200B1">
      <w:pPr>
        <w:jc w:val="both"/>
        <w:rPr>
          <w:rFonts w:ascii="Tahoma" w:hAnsi="Tahoma"/>
          <w:b/>
          <w:bCs/>
          <w:u w:val="single"/>
        </w:rPr>
      </w:pPr>
      <w:r w:rsidRPr="000B06A8">
        <w:rPr>
          <w:rFonts w:ascii="Tahoma" w:hAnsi="Tahoma"/>
          <w:b/>
          <w:bCs/>
          <w:u w:val="single"/>
        </w:rPr>
        <w:t xml:space="preserve">1.1.1.1 Na região Central, localizada na Rua São Paulo, existe uma lixeira subterrânea acionada hidraulicamente por válvula esfera na qual deverá ser realizada a coleta diária através de sistema integrado ao caminhão coletor. A contratada deverá executar a limpeza e higienização dos containers integrados ao sistema da lixeira subterrânea com frequência mínima de 15 dias ou quando necessário em caso de odores fortes decorrente de acúmulo de resíduos. Ainda, deverá ser realizada mensalmente a higienização e sucção do reservatório da lixeira hidráulica subterrânea utilizando caminhão hidro jato, ou quando necessário em caso de odores fortes decorrente de acúmulo de resíduos. </w:t>
      </w:r>
    </w:p>
    <w:p w14:paraId="1654DAB0" w14:textId="77777777" w:rsidR="00D960A4" w:rsidRPr="00D960A4" w:rsidRDefault="00D960A4" w:rsidP="00D960A4">
      <w:pPr>
        <w:spacing w:after="0"/>
        <w:jc w:val="both"/>
        <w:rPr>
          <w:rFonts w:cstheme="minorHAnsi"/>
          <w:color w:val="auto"/>
          <w:sz w:val="22"/>
          <w:szCs w:val="22"/>
        </w:rPr>
      </w:pPr>
    </w:p>
    <w:p w14:paraId="50565F6A"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1</w:t>
      </w:r>
      <w:r w:rsidRPr="00D960A4">
        <w:rPr>
          <w:rFonts w:cstheme="minorHAnsi"/>
          <w:b/>
          <w:color w:val="auto"/>
          <w:sz w:val="22"/>
          <w:szCs w:val="22"/>
        </w:rPr>
        <w:t>.2.</w:t>
      </w:r>
      <w:r w:rsidR="00896677">
        <w:rPr>
          <w:rFonts w:cstheme="minorHAnsi"/>
          <w:b/>
          <w:color w:val="auto"/>
          <w:sz w:val="22"/>
          <w:szCs w:val="22"/>
        </w:rPr>
        <w:t xml:space="preserve"> </w:t>
      </w:r>
      <w:r w:rsidRPr="00D960A4">
        <w:rPr>
          <w:rFonts w:cstheme="minorHAnsi"/>
          <w:b/>
          <w:color w:val="auto"/>
          <w:sz w:val="22"/>
          <w:szCs w:val="22"/>
        </w:rPr>
        <w:t>TRANSPORTE DOS RESÍDUOS COLETADOS:</w:t>
      </w:r>
    </w:p>
    <w:p w14:paraId="1C97384E" w14:textId="26AA4BCE" w:rsidR="00D960A4" w:rsidRDefault="00D960A4" w:rsidP="00A200B1">
      <w:pPr>
        <w:spacing w:after="0"/>
        <w:jc w:val="both"/>
        <w:rPr>
          <w:rFonts w:cstheme="minorHAnsi"/>
          <w:color w:val="auto"/>
          <w:sz w:val="22"/>
          <w:szCs w:val="22"/>
        </w:rPr>
      </w:pPr>
      <w:r w:rsidRPr="00D960A4">
        <w:rPr>
          <w:rFonts w:cstheme="minorHAnsi"/>
          <w:color w:val="auto"/>
          <w:sz w:val="22"/>
          <w:szCs w:val="22"/>
        </w:rPr>
        <w:t xml:space="preserve">Os resíduos coletados deverão ser transportados e depositados na estação de transferência do CISBRA localizada no aterro/transbordo da cidade de </w:t>
      </w:r>
      <w:r w:rsidR="0086316A">
        <w:rPr>
          <w:rFonts w:cstheme="minorHAnsi"/>
          <w:color w:val="auto"/>
          <w:sz w:val="22"/>
          <w:szCs w:val="22"/>
        </w:rPr>
        <w:t>Amparo/SP</w:t>
      </w:r>
      <w:r w:rsidRPr="00D960A4">
        <w:rPr>
          <w:rFonts w:cstheme="minorHAnsi"/>
          <w:color w:val="auto"/>
          <w:sz w:val="22"/>
          <w:szCs w:val="22"/>
        </w:rPr>
        <w:t xml:space="preserve"> localizado na </w:t>
      </w:r>
      <w:r w:rsidR="0086316A" w:rsidRPr="0086316A">
        <w:rPr>
          <w:rFonts w:cstheme="minorHAnsi"/>
          <w:color w:val="auto"/>
          <w:sz w:val="22"/>
          <w:szCs w:val="22"/>
        </w:rPr>
        <w:t>Rodovia SP-352, s/n, Complemente: KM 149</w:t>
      </w:r>
      <w:r w:rsidRPr="00D960A4">
        <w:rPr>
          <w:rFonts w:cstheme="minorHAnsi"/>
          <w:color w:val="auto"/>
          <w:sz w:val="22"/>
          <w:szCs w:val="22"/>
        </w:rPr>
        <w:t>, de onde seguirão para destinação ambientalmente correta em aterro licenciado.</w:t>
      </w:r>
    </w:p>
    <w:p w14:paraId="6E2AF221" w14:textId="0097C318" w:rsidR="00B43D9C" w:rsidRDefault="00B43D9C" w:rsidP="00A200B1">
      <w:pPr>
        <w:spacing w:after="0"/>
        <w:jc w:val="both"/>
        <w:rPr>
          <w:rFonts w:cstheme="minorHAnsi"/>
          <w:color w:val="auto"/>
          <w:sz w:val="22"/>
          <w:szCs w:val="22"/>
        </w:rPr>
      </w:pPr>
    </w:p>
    <w:p w14:paraId="592420CC" w14:textId="5A0B0AF9" w:rsidR="00B43D9C" w:rsidRDefault="00B43D9C" w:rsidP="00A200B1">
      <w:pPr>
        <w:spacing w:after="0"/>
        <w:jc w:val="both"/>
        <w:rPr>
          <w:rFonts w:cstheme="minorHAnsi"/>
          <w:color w:val="auto"/>
          <w:sz w:val="22"/>
          <w:szCs w:val="22"/>
        </w:rPr>
      </w:pPr>
    </w:p>
    <w:p w14:paraId="74B0E817" w14:textId="41C4C14D" w:rsidR="00B43D9C" w:rsidRDefault="00B43D9C" w:rsidP="00A200B1">
      <w:pPr>
        <w:spacing w:after="0"/>
        <w:jc w:val="both"/>
        <w:rPr>
          <w:rFonts w:cstheme="minorHAnsi"/>
          <w:color w:val="auto"/>
          <w:sz w:val="22"/>
          <w:szCs w:val="22"/>
        </w:rPr>
      </w:pPr>
    </w:p>
    <w:p w14:paraId="3438860F" w14:textId="777BB42E" w:rsidR="00B43D9C" w:rsidRDefault="00B43D9C" w:rsidP="00A200B1">
      <w:pPr>
        <w:spacing w:after="0"/>
        <w:jc w:val="both"/>
        <w:rPr>
          <w:rFonts w:cstheme="minorHAnsi"/>
          <w:color w:val="auto"/>
          <w:sz w:val="22"/>
          <w:szCs w:val="22"/>
        </w:rPr>
      </w:pPr>
    </w:p>
    <w:p w14:paraId="5FBC3488" w14:textId="77777777" w:rsidR="00B43D9C" w:rsidRPr="00D960A4" w:rsidRDefault="00B43D9C" w:rsidP="00A200B1">
      <w:pPr>
        <w:spacing w:after="0"/>
        <w:jc w:val="both"/>
        <w:rPr>
          <w:rFonts w:cstheme="minorHAnsi"/>
          <w:color w:val="auto"/>
          <w:sz w:val="22"/>
          <w:szCs w:val="22"/>
        </w:rPr>
      </w:pPr>
    </w:p>
    <w:p w14:paraId="7057D728" w14:textId="77777777" w:rsidR="00D960A4" w:rsidRPr="00D960A4" w:rsidRDefault="00D960A4" w:rsidP="00D960A4">
      <w:pPr>
        <w:spacing w:after="0"/>
        <w:jc w:val="both"/>
        <w:rPr>
          <w:rFonts w:cstheme="minorHAnsi"/>
          <w:color w:val="auto"/>
          <w:sz w:val="22"/>
          <w:szCs w:val="22"/>
        </w:rPr>
      </w:pPr>
    </w:p>
    <w:p w14:paraId="74E61D07" w14:textId="77777777" w:rsidR="00D960A4" w:rsidRPr="00D960A4" w:rsidRDefault="00D960A4" w:rsidP="00D960A4">
      <w:pPr>
        <w:spacing w:after="0"/>
        <w:jc w:val="both"/>
        <w:rPr>
          <w:rFonts w:cstheme="minorHAnsi"/>
          <w:b/>
          <w:color w:val="auto"/>
          <w:sz w:val="22"/>
          <w:szCs w:val="22"/>
        </w:rPr>
      </w:pPr>
      <w:r w:rsidRPr="00D960A4">
        <w:rPr>
          <w:rFonts w:cstheme="minorHAnsi"/>
          <w:b/>
          <w:color w:val="auto"/>
          <w:sz w:val="22"/>
          <w:szCs w:val="22"/>
        </w:rPr>
        <w:lastRenderedPageBreak/>
        <w:t>1.3. VEÍCULOS E EQUIPES:</w:t>
      </w:r>
    </w:p>
    <w:p w14:paraId="4AD45D7D" w14:textId="77777777" w:rsidR="00A200B1" w:rsidRPr="00A200B1" w:rsidRDefault="00A200B1" w:rsidP="00A200B1">
      <w:pPr>
        <w:jc w:val="both"/>
        <w:rPr>
          <w:rFonts w:cstheme="minorHAnsi"/>
          <w:color w:val="auto"/>
          <w:sz w:val="22"/>
          <w:szCs w:val="22"/>
        </w:rPr>
      </w:pPr>
      <w:r w:rsidRPr="00A200B1">
        <w:rPr>
          <w:rFonts w:cstheme="minorHAnsi"/>
          <w:color w:val="auto"/>
          <w:sz w:val="22"/>
          <w:szCs w:val="22"/>
        </w:rPr>
        <w:t xml:space="preserve">Os veículos deverão ter potência de no mínimo 220cv, homologado com PBT mínimo de 16.000kgf., que atenda à RESOLUÇÃO CONAMA 403/2008 - PROCONVE-P7 do CONAMA sobre emissão de poluentes, equipados com compactadores cuja capacidade mínima deve ser de 15 m³ (em lugares de difícil acesso, o veículo utilizado na coleta deverá ser definido pela Contratada) em perfeito estado de conservação, com idade máxima de 10 anos, e com as seguintes características: </w:t>
      </w:r>
    </w:p>
    <w:p w14:paraId="145554EE" w14:textId="77777777" w:rsidR="00A200B1" w:rsidRPr="00A200B1" w:rsidRDefault="00A200B1" w:rsidP="00A200B1">
      <w:pPr>
        <w:pStyle w:val="PargrafodaLista"/>
        <w:numPr>
          <w:ilvl w:val="0"/>
          <w:numId w:val="4"/>
        </w:numPr>
        <w:spacing w:after="0"/>
        <w:jc w:val="both"/>
        <w:rPr>
          <w:rFonts w:cstheme="minorHAnsi"/>
          <w:color w:val="auto"/>
          <w:sz w:val="22"/>
          <w:szCs w:val="22"/>
        </w:rPr>
      </w:pPr>
      <w:r w:rsidRPr="00A200B1">
        <w:rPr>
          <w:rFonts w:cstheme="minorHAnsi"/>
          <w:color w:val="auto"/>
          <w:sz w:val="22"/>
          <w:szCs w:val="22"/>
        </w:rPr>
        <w:t>Calha com drenos laterais para captação de percolado (chorume) proveniente do lixo;</w:t>
      </w:r>
    </w:p>
    <w:p w14:paraId="28A7F126" w14:textId="77777777" w:rsidR="00A200B1" w:rsidRPr="00A200B1" w:rsidRDefault="00A200B1" w:rsidP="00A200B1">
      <w:pPr>
        <w:pStyle w:val="PargrafodaLista"/>
        <w:numPr>
          <w:ilvl w:val="0"/>
          <w:numId w:val="4"/>
        </w:numPr>
        <w:spacing w:after="0"/>
        <w:jc w:val="both"/>
        <w:rPr>
          <w:rFonts w:cstheme="minorHAnsi"/>
          <w:color w:val="auto"/>
          <w:sz w:val="22"/>
          <w:szCs w:val="22"/>
        </w:rPr>
      </w:pPr>
      <w:r w:rsidRPr="00A200B1">
        <w:rPr>
          <w:rFonts w:cstheme="minorHAnsi"/>
          <w:color w:val="auto"/>
          <w:sz w:val="22"/>
          <w:szCs w:val="22"/>
        </w:rPr>
        <w:t>Suporte de pás e vassouras;</w:t>
      </w:r>
    </w:p>
    <w:p w14:paraId="4DDB0B9B" w14:textId="77777777" w:rsidR="00A200B1" w:rsidRPr="00A200B1" w:rsidRDefault="00A200B1" w:rsidP="00A200B1">
      <w:pPr>
        <w:pStyle w:val="PargrafodaLista"/>
        <w:numPr>
          <w:ilvl w:val="0"/>
          <w:numId w:val="4"/>
        </w:numPr>
        <w:spacing w:after="0"/>
        <w:jc w:val="both"/>
        <w:rPr>
          <w:rFonts w:cstheme="minorHAnsi"/>
          <w:color w:val="auto"/>
          <w:sz w:val="22"/>
          <w:szCs w:val="22"/>
        </w:rPr>
      </w:pPr>
      <w:r w:rsidRPr="00A200B1">
        <w:rPr>
          <w:rFonts w:cstheme="minorHAnsi"/>
          <w:color w:val="auto"/>
          <w:sz w:val="22"/>
          <w:szCs w:val="22"/>
        </w:rPr>
        <w:t>Faróis para iluminação da praça de carga;</w:t>
      </w:r>
    </w:p>
    <w:p w14:paraId="67591A1D" w14:textId="77777777" w:rsidR="00A200B1" w:rsidRPr="00A200B1" w:rsidRDefault="00A200B1" w:rsidP="00A200B1">
      <w:pPr>
        <w:pStyle w:val="PargrafodaLista"/>
        <w:numPr>
          <w:ilvl w:val="0"/>
          <w:numId w:val="4"/>
        </w:numPr>
        <w:spacing w:after="0"/>
        <w:jc w:val="both"/>
        <w:rPr>
          <w:rFonts w:cstheme="minorHAnsi"/>
          <w:color w:val="auto"/>
          <w:sz w:val="22"/>
          <w:szCs w:val="22"/>
        </w:rPr>
      </w:pPr>
      <w:r w:rsidRPr="00A200B1">
        <w:rPr>
          <w:rFonts w:cstheme="minorHAnsi"/>
          <w:color w:val="auto"/>
          <w:sz w:val="22"/>
          <w:szCs w:val="22"/>
        </w:rPr>
        <w:t>Estribo para no mínimo 3 (três) coletores;</w:t>
      </w:r>
    </w:p>
    <w:p w14:paraId="604BBE73" w14:textId="77777777" w:rsidR="00A200B1" w:rsidRPr="00A200B1" w:rsidRDefault="00A200B1" w:rsidP="00A200B1">
      <w:pPr>
        <w:pStyle w:val="PargrafodaLista"/>
        <w:numPr>
          <w:ilvl w:val="0"/>
          <w:numId w:val="4"/>
        </w:numPr>
        <w:spacing w:after="0"/>
        <w:jc w:val="both"/>
        <w:rPr>
          <w:rFonts w:cstheme="minorHAnsi"/>
          <w:color w:val="auto"/>
          <w:sz w:val="22"/>
          <w:szCs w:val="22"/>
        </w:rPr>
      </w:pPr>
      <w:r w:rsidRPr="00A200B1">
        <w:rPr>
          <w:rFonts w:cstheme="minorHAnsi"/>
          <w:color w:val="auto"/>
          <w:sz w:val="22"/>
          <w:szCs w:val="22"/>
        </w:rPr>
        <w:t>Lanterna (seta) auxiliar na lateral do furgão (região central);</w:t>
      </w:r>
    </w:p>
    <w:p w14:paraId="54D61B8A" w14:textId="77777777" w:rsidR="00A200B1" w:rsidRPr="00A200B1" w:rsidRDefault="00A200B1" w:rsidP="00A200B1">
      <w:pPr>
        <w:pStyle w:val="PargrafodaLista"/>
        <w:numPr>
          <w:ilvl w:val="0"/>
          <w:numId w:val="4"/>
        </w:numPr>
        <w:spacing w:after="0"/>
        <w:jc w:val="both"/>
        <w:rPr>
          <w:rFonts w:cstheme="minorHAnsi"/>
          <w:color w:val="auto"/>
          <w:sz w:val="22"/>
          <w:szCs w:val="22"/>
        </w:rPr>
      </w:pPr>
      <w:r w:rsidRPr="00A200B1">
        <w:rPr>
          <w:rFonts w:cstheme="minorHAnsi"/>
          <w:color w:val="auto"/>
          <w:sz w:val="22"/>
          <w:szCs w:val="22"/>
        </w:rPr>
        <w:t>Sistema hidráulico de elevação de caçamba na parte traseira,</w:t>
      </w:r>
    </w:p>
    <w:p w14:paraId="34EB6E33" w14:textId="77777777" w:rsidR="00A200B1" w:rsidRPr="00A200B1" w:rsidRDefault="00A200B1" w:rsidP="00A200B1">
      <w:pPr>
        <w:pStyle w:val="PargrafodaLista"/>
        <w:numPr>
          <w:ilvl w:val="0"/>
          <w:numId w:val="4"/>
        </w:numPr>
        <w:spacing w:after="0"/>
        <w:jc w:val="both"/>
        <w:rPr>
          <w:rFonts w:cstheme="minorHAnsi"/>
          <w:color w:val="auto"/>
          <w:sz w:val="22"/>
          <w:szCs w:val="22"/>
        </w:rPr>
      </w:pPr>
      <w:r w:rsidRPr="00A200B1">
        <w:rPr>
          <w:rFonts w:cstheme="minorHAnsi"/>
          <w:color w:val="auto"/>
          <w:sz w:val="22"/>
          <w:szCs w:val="22"/>
        </w:rPr>
        <w:t>Sistema hidráulico para elevação de lixeira subterrânea, conforme modelo a seguir:</w:t>
      </w:r>
    </w:p>
    <w:p w14:paraId="40B060DB" w14:textId="2576371E" w:rsidR="00F34024" w:rsidRPr="00F34024" w:rsidRDefault="00F34024" w:rsidP="00F34024">
      <w:pPr>
        <w:pStyle w:val="PargrafodaLista"/>
        <w:spacing w:after="0"/>
        <w:jc w:val="both"/>
        <w:rPr>
          <w:rFonts w:cstheme="minorHAnsi"/>
          <w:color w:val="auto"/>
          <w:sz w:val="22"/>
          <w:szCs w:val="22"/>
        </w:rPr>
      </w:pPr>
      <w:r>
        <w:rPr>
          <w:rFonts w:cstheme="minorHAnsi"/>
          <w:noProof/>
          <w:color w:val="auto"/>
          <w:sz w:val="22"/>
          <w:szCs w:val="22"/>
        </w:rPr>
        <w:drawing>
          <wp:inline distT="0" distB="0" distL="0" distR="0" wp14:anchorId="14FD3D29" wp14:editId="1A22547F">
            <wp:extent cx="4704080" cy="4943475"/>
            <wp:effectExtent l="0" t="0" r="127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4080" cy="4943475"/>
                    </a:xfrm>
                    <a:prstGeom prst="rect">
                      <a:avLst/>
                    </a:prstGeom>
                    <a:noFill/>
                  </pic:spPr>
                </pic:pic>
              </a:graphicData>
            </a:graphic>
          </wp:inline>
        </w:drawing>
      </w:r>
    </w:p>
    <w:p w14:paraId="38D1C8C1" w14:textId="77777777" w:rsidR="00A200B1" w:rsidRDefault="00A200B1" w:rsidP="00A200B1">
      <w:pPr>
        <w:spacing w:after="0"/>
        <w:jc w:val="both"/>
        <w:rPr>
          <w:rFonts w:cstheme="minorHAnsi"/>
          <w:color w:val="auto"/>
          <w:sz w:val="22"/>
          <w:szCs w:val="22"/>
        </w:rPr>
      </w:pPr>
    </w:p>
    <w:p w14:paraId="33083D1D" w14:textId="630F6110" w:rsidR="00D960A4" w:rsidRDefault="00D960A4" w:rsidP="00A200B1">
      <w:pPr>
        <w:spacing w:after="0"/>
        <w:jc w:val="both"/>
        <w:rPr>
          <w:rFonts w:cstheme="minorHAnsi"/>
          <w:color w:val="auto"/>
          <w:sz w:val="22"/>
          <w:szCs w:val="22"/>
        </w:rPr>
      </w:pPr>
      <w:r w:rsidRPr="00D960A4">
        <w:rPr>
          <w:rFonts w:cstheme="minorHAnsi"/>
          <w:color w:val="auto"/>
          <w:sz w:val="22"/>
          <w:szCs w:val="22"/>
        </w:rPr>
        <w:lastRenderedPageBreak/>
        <w:t xml:space="preserve">Cada equipe de coleta deverá dispor de 01(um) caminhão conforme item 01 acima e ser formada por 01 (um) motorista e </w:t>
      </w:r>
      <w:r w:rsidR="00527836">
        <w:rPr>
          <w:rFonts w:cstheme="minorHAnsi"/>
          <w:color w:val="auto"/>
          <w:sz w:val="22"/>
          <w:szCs w:val="22"/>
        </w:rPr>
        <w:t>03</w:t>
      </w:r>
      <w:r w:rsidRPr="00D960A4">
        <w:rPr>
          <w:rFonts w:cstheme="minorHAnsi"/>
          <w:color w:val="auto"/>
          <w:sz w:val="22"/>
          <w:szCs w:val="22"/>
        </w:rPr>
        <w:t xml:space="preserve"> (</w:t>
      </w:r>
      <w:r w:rsidR="00527836">
        <w:rPr>
          <w:rFonts w:cstheme="minorHAnsi"/>
          <w:color w:val="auto"/>
          <w:sz w:val="22"/>
          <w:szCs w:val="22"/>
        </w:rPr>
        <w:t>três</w:t>
      </w:r>
      <w:r w:rsidRPr="00D960A4">
        <w:rPr>
          <w:rFonts w:cstheme="minorHAnsi"/>
          <w:color w:val="auto"/>
          <w:sz w:val="22"/>
          <w:szCs w:val="22"/>
        </w:rPr>
        <w:t>) coletores.</w:t>
      </w:r>
      <w:r w:rsidR="00F34024">
        <w:rPr>
          <w:rFonts w:cstheme="minorHAnsi"/>
          <w:color w:val="auto"/>
          <w:sz w:val="22"/>
          <w:szCs w:val="22"/>
        </w:rPr>
        <w:t xml:space="preserve"> O </w:t>
      </w:r>
      <w:r w:rsidR="00B95741">
        <w:rPr>
          <w:rFonts w:cstheme="minorHAnsi"/>
          <w:color w:val="auto"/>
          <w:sz w:val="22"/>
          <w:szCs w:val="22"/>
        </w:rPr>
        <w:t>p</w:t>
      </w:r>
      <w:r w:rsidRPr="00D960A4">
        <w:rPr>
          <w:rFonts w:cstheme="minorHAnsi"/>
          <w:color w:val="auto"/>
          <w:sz w:val="22"/>
          <w:szCs w:val="22"/>
        </w:rPr>
        <w:t>essoal deverá estar devidamente uniformizado e utilizar de todos os Equipamentos de Proteção exigidos pela legislação em vigor;</w:t>
      </w:r>
    </w:p>
    <w:p w14:paraId="5C9A4FB9" w14:textId="77777777" w:rsidR="00A200B1" w:rsidRDefault="00A200B1" w:rsidP="00A200B1">
      <w:pPr>
        <w:spacing w:after="0"/>
        <w:jc w:val="both"/>
        <w:rPr>
          <w:rFonts w:cstheme="minorHAnsi"/>
          <w:color w:val="auto"/>
          <w:sz w:val="22"/>
          <w:szCs w:val="22"/>
        </w:rPr>
      </w:pPr>
    </w:p>
    <w:p w14:paraId="5E1D4B7D" w14:textId="3F7DEA82"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 xml:space="preserve">A Contratada deverá dispor de reserva técnica de pessoal, veículos e equipamentos, que julgar necessária, para que não haja interrupções dos serviços, pois em </w:t>
      </w:r>
      <w:r w:rsidR="00896677" w:rsidRPr="00D960A4">
        <w:rPr>
          <w:rFonts w:cstheme="minorHAnsi"/>
          <w:color w:val="auto"/>
          <w:sz w:val="22"/>
          <w:szCs w:val="22"/>
        </w:rPr>
        <w:t>hipótese alguma</w:t>
      </w:r>
      <w:r w:rsidRPr="00D960A4">
        <w:rPr>
          <w:rFonts w:cstheme="minorHAnsi"/>
          <w:color w:val="auto"/>
          <w:sz w:val="22"/>
          <w:szCs w:val="22"/>
        </w:rPr>
        <w:t xml:space="preserve"> serão admitidas paralisações, devido à falta de equipamentos e/ou pessoal de responsabilidade da Contratada. Exceto por motivos fortuitos ou de força maior, conforme estabelece o Código Civil Brasileiro;</w:t>
      </w:r>
    </w:p>
    <w:p w14:paraId="1104ECF1" w14:textId="77777777" w:rsidR="00A200B1" w:rsidRDefault="00A200B1" w:rsidP="00A200B1">
      <w:pPr>
        <w:spacing w:after="0"/>
        <w:jc w:val="both"/>
        <w:rPr>
          <w:rFonts w:cstheme="minorHAnsi"/>
          <w:color w:val="auto"/>
          <w:sz w:val="22"/>
          <w:szCs w:val="22"/>
        </w:rPr>
      </w:pPr>
    </w:p>
    <w:p w14:paraId="24E5DEF7" w14:textId="26F14586"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Os caminhões coletores de lixo deverão ser lavados e higienizados no mínimo 0</w:t>
      </w:r>
      <w:r w:rsidR="005D3246">
        <w:rPr>
          <w:rFonts w:cstheme="minorHAnsi"/>
          <w:color w:val="auto"/>
          <w:sz w:val="22"/>
          <w:szCs w:val="22"/>
        </w:rPr>
        <w:t>1</w:t>
      </w:r>
      <w:r w:rsidRPr="00D960A4">
        <w:rPr>
          <w:rFonts w:cstheme="minorHAnsi"/>
          <w:color w:val="auto"/>
          <w:sz w:val="22"/>
          <w:szCs w:val="22"/>
        </w:rPr>
        <w:t xml:space="preserve"> (</w:t>
      </w:r>
      <w:r w:rsidR="005D3246">
        <w:rPr>
          <w:rFonts w:cstheme="minorHAnsi"/>
          <w:color w:val="auto"/>
          <w:sz w:val="22"/>
          <w:szCs w:val="22"/>
        </w:rPr>
        <w:t>uma</w:t>
      </w:r>
      <w:r w:rsidRPr="00D960A4">
        <w:rPr>
          <w:rFonts w:cstheme="minorHAnsi"/>
          <w:color w:val="auto"/>
          <w:sz w:val="22"/>
          <w:szCs w:val="22"/>
        </w:rPr>
        <w:t>) vezes por semana;</w:t>
      </w:r>
    </w:p>
    <w:p w14:paraId="4C6AC86A" w14:textId="77777777" w:rsidR="00A200B1" w:rsidRDefault="00A200B1" w:rsidP="00A200B1">
      <w:pPr>
        <w:spacing w:after="0"/>
        <w:jc w:val="both"/>
        <w:rPr>
          <w:rFonts w:cstheme="minorHAnsi"/>
          <w:color w:val="auto"/>
          <w:sz w:val="22"/>
          <w:szCs w:val="22"/>
        </w:rPr>
      </w:pPr>
    </w:p>
    <w:p w14:paraId="21A77A6E" w14:textId="05028311"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 xml:space="preserve">Todas as despesas inerentes à execução do objeto correrão por conta da Contratada (pessoal, combustível, manutenção, garagem, lavagem de veículos, locação de balança rodoviária e etc.); </w:t>
      </w:r>
    </w:p>
    <w:p w14:paraId="4786C9C5" w14:textId="77777777" w:rsidR="00A200B1" w:rsidRDefault="00A200B1" w:rsidP="00A200B1">
      <w:pPr>
        <w:spacing w:after="0"/>
        <w:jc w:val="both"/>
        <w:rPr>
          <w:rFonts w:cstheme="minorHAnsi"/>
          <w:color w:val="auto"/>
          <w:sz w:val="22"/>
          <w:szCs w:val="22"/>
        </w:rPr>
      </w:pPr>
    </w:p>
    <w:p w14:paraId="3110997D" w14:textId="37976EEA"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A contratada deverá dispor de local adequado para guarda de seus veículos quando não estiverem em operação, em hipótese alguma será permitido o estacionamento destes em ruas, avenidas ou outros logradouros públicos;</w:t>
      </w:r>
    </w:p>
    <w:p w14:paraId="64DD2DD8" w14:textId="77777777" w:rsidR="00D960A4" w:rsidRPr="00D960A4" w:rsidRDefault="00D960A4" w:rsidP="00D960A4">
      <w:pPr>
        <w:spacing w:after="0"/>
        <w:jc w:val="both"/>
        <w:rPr>
          <w:rFonts w:cstheme="minorHAnsi"/>
          <w:color w:val="auto"/>
          <w:sz w:val="22"/>
          <w:szCs w:val="22"/>
        </w:rPr>
      </w:pPr>
    </w:p>
    <w:p w14:paraId="1434A4B8" w14:textId="77777777" w:rsidR="00D960A4" w:rsidRPr="00D960A4" w:rsidRDefault="00D960A4" w:rsidP="00D960A4">
      <w:pPr>
        <w:spacing w:after="0"/>
        <w:jc w:val="both"/>
        <w:rPr>
          <w:rFonts w:cstheme="minorHAnsi"/>
          <w:b/>
          <w:color w:val="auto"/>
          <w:sz w:val="22"/>
          <w:szCs w:val="22"/>
        </w:rPr>
      </w:pPr>
      <w:r w:rsidRPr="00D960A4">
        <w:rPr>
          <w:rFonts w:cstheme="minorHAnsi"/>
          <w:b/>
          <w:color w:val="auto"/>
          <w:sz w:val="22"/>
          <w:szCs w:val="22"/>
        </w:rPr>
        <w:t>1.4. MEDIÇÕES:</w:t>
      </w:r>
    </w:p>
    <w:p w14:paraId="429FD3E0" w14:textId="18F75E57"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 xml:space="preserve">Serão coletadas mensalmente aproximadamente </w:t>
      </w:r>
      <w:r w:rsidR="003F6706" w:rsidRPr="00A200B1">
        <w:rPr>
          <w:rFonts w:cstheme="minorHAnsi"/>
          <w:b/>
          <w:bCs/>
          <w:color w:val="auto"/>
          <w:sz w:val="22"/>
          <w:szCs w:val="22"/>
        </w:rPr>
        <w:t>40</w:t>
      </w:r>
      <w:r w:rsidR="00B95741" w:rsidRPr="00A200B1">
        <w:rPr>
          <w:rFonts w:cstheme="minorHAnsi"/>
          <w:b/>
          <w:bCs/>
          <w:color w:val="auto"/>
          <w:sz w:val="22"/>
          <w:szCs w:val="22"/>
        </w:rPr>
        <w:t>5</w:t>
      </w:r>
      <w:r w:rsidRPr="00A200B1">
        <w:rPr>
          <w:rFonts w:cstheme="minorHAnsi"/>
          <w:b/>
          <w:bCs/>
          <w:color w:val="auto"/>
          <w:sz w:val="22"/>
          <w:szCs w:val="22"/>
        </w:rPr>
        <w:t xml:space="preserve"> toneladas/mês</w:t>
      </w:r>
      <w:r w:rsidRPr="00D960A4">
        <w:rPr>
          <w:rFonts w:cstheme="minorHAnsi"/>
          <w:color w:val="auto"/>
          <w:sz w:val="22"/>
          <w:szCs w:val="22"/>
        </w:rPr>
        <w:t xml:space="preserve"> de resíduos sólidos com características de domiciliares. </w:t>
      </w:r>
    </w:p>
    <w:p w14:paraId="30061135" w14:textId="77777777" w:rsidR="00A200B1" w:rsidRDefault="00A200B1" w:rsidP="00A200B1">
      <w:pPr>
        <w:spacing w:after="0"/>
        <w:jc w:val="both"/>
        <w:rPr>
          <w:rFonts w:cstheme="minorHAnsi"/>
          <w:color w:val="auto"/>
          <w:sz w:val="22"/>
          <w:szCs w:val="22"/>
        </w:rPr>
      </w:pPr>
    </w:p>
    <w:p w14:paraId="08901896" w14:textId="2283A963" w:rsidR="00D960A4" w:rsidRDefault="00D960A4" w:rsidP="00A200B1">
      <w:pPr>
        <w:spacing w:after="0"/>
        <w:jc w:val="both"/>
        <w:rPr>
          <w:rFonts w:cstheme="minorHAnsi"/>
          <w:color w:val="auto"/>
          <w:sz w:val="22"/>
          <w:szCs w:val="22"/>
        </w:rPr>
      </w:pPr>
      <w:r w:rsidRPr="00D960A4">
        <w:rPr>
          <w:rFonts w:cstheme="minorHAnsi"/>
          <w:color w:val="auto"/>
          <w:sz w:val="22"/>
          <w:szCs w:val="22"/>
        </w:rPr>
        <w:t xml:space="preserve">As medições serão mensais, considerando-se a somatória dos tíquetes de pesagem da balança contratada e a da Estação de Transbordo do Aterro Sanitário de </w:t>
      </w:r>
      <w:r w:rsidR="00B95741">
        <w:rPr>
          <w:rFonts w:cstheme="minorHAnsi"/>
          <w:color w:val="auto"/>
          <w:sz w:val="22"/>
          <w:szCs w:val="22"/>
        </w:rPr>
        <w:t>Amparo/SP</w:t>
      </w:r>
      <w:r w:rsidRPr="00D960A4">
        <w:rPr>
          <w:rFonts w:cstheme="minorHAnsi"/>
          <w:color w:val="auto"/>
          <w:sz w:val="22"/>
          <w:szCs w:val="22"/>
        </w:rPr>
        <w:t>.</w:t>
      </w:r>
    </w:p>
    <w:p w14:paraId="66751DDD" w14:textId="77777777" w:rsidR="00A200B1" w:rsidRDefault="00A200B1" w:rsidP="00A200B1">
      <w:pPr>
        <w:spacing w:after="0"/>
        <w:jc w:val="both"/>
        <w:rPr>
          <w:rFonts w:cstheme="minorHAnsi"/>
          <w:color w:val="auto"/>
          <w:sz w:val="22"/>
          <w:szCs w:val="22"/>
        </w:rPr>
      </w:pPr>
    </w:p>
    <w:p w14:paraId="15E78297" w14:textId="73CEFAB6" w:rsidR="00B95741" w:rsidRPr="00D960A4" w:rsidRDefault="00B95741" w:rsidP="00A200B1">
      <w:pPr>
        <w:spacing w:after="0"/>
        <w:jc w:val="both"/>
        <w:rPr>
          <w:rFonts w:cstheme="minorHAnsi"/>
          <w:color w:val="auto"/>
          <w:sz w:val="22"/>
          <w:szCs w:val="22"/>
        </w:rPr>
      </w:pPr>
      <w:r w:rsidRPr="00D960A4">
        <w:rPr>
          <w:rFonts w:cstheme="minorHAnsi"/>
          <w:color w:val="auto"/>
          <w:sz w:val="22"/>
          <w:szCs w:val="22"/>
        </w:rPr>
        <w:t>Por ocasião da pesagem será emitido um comprovante de operação (ticket) em, no mínimo 0</w:t>
      </w:r>
      <w:r w:rsidR="002C7215">
        <w:rPr>
          <w:rFonts w:cstheme="minorHAnsi"/>
          <w:color w:val="auto"/>
          <w:sz w:val="22"/>
          <w:szCs w:val="22"/>
        </w:rPr>
        <w:t>2</w:t>
      </w:r>
      <w:r w:rsidRPr="00D960A4">
        <w:rPr>
          <w:rFonts w:cstheme="minorHAnsi"/>
          <w:color w:val="auto"/>
          <w:sz w:val="22"/>
          <w:szCs w:val="22"/>
        </w:rPr>
        <w:t xml:space="preserve"> (</w:t>
      </w:r>
      <w:r w:rsidR="002C7215">
        <w:rPr>
          <w:rFonts w:cstheme="minorHAnsi"/>
          <w:color w:val="auto"/>
          <w:sz w:val="22"/>
          <w:szCs w:val="22"/>
        </w:rPr>
        <w:t>duas</w:t>
      </w:r>
      <w:r w:rsidRPr="00D960A4">
        <w:rPr>
          <w:rFonts w:cstheme="minorHAnsi"/>
          <w:color w:val="auto"/>
          <w:sz w:val="22"/>
          <w:szCs w:val="22"/>
        </w:rPr>
        <w:t>) vias, sendo que:</w:t>
      </w:r>
    </w:p>
    <w:p w14:paraId="51F23B5E" w14:textId="0E0CEBF4" w:rsidR="00B95741" w:rsidRPr="006F4C82" w:rsidRDefault="00B95741" w:rsidP="00B95741">
      <w:pPr>
        <w:pStyle w:val="PargrafodaLista"/>
        <w:numPr>
          <w:ilvl w:val="0"/>
          <w:numId w:val="6"/>
        </w:numPr>
        <w:spacing w:after="0"/>
        <w:jc w:val="both"/>
        <w:rPr>
          <w:rFonts w:cstheme="minorHAnsi"/>
          <w:color w:val="auto"/>
          <w:sz w:val="22"/>
          <w:szCs w:val="22"/>
        </w:rPr>
      </w:pPr>
      <w:r w:rsidRPr="006F4C82">
        <w:rPr>
          <w:rFonts w:cstheme="minorHAnsi"/>
          <w:color w:val="auto"/>
          <w:sz w:val="22"/>
          <w:szCs w:val="22"/>
        </w:rPr>
        <w:t xml:space="preserve">a </w:t>
      </w:r>
      <w:r>
        <w:rPr>
          <w:rFonts w:cstheme="minorHAnsi"/>
          <w:color w:val="auto"/>
          <w:sz w:val="22"/>
          <w:szCs w:val="22"/>
        </w:rPr>
        <w:t>primeira</w:t>
      </w:r>
      <w:r w:rsidRPr="006F4C82">
        <w:rPr>
          <w:rFonts w:cstheme="minorHAnsi"/>
          <w:color w:val="auto"/>
          <w:sz w:val="22"/>
          <w:szCs w:val="22"/>
        </w:rPr>
        <w:t xml:space="preserve"> via à Contratada no ato da pesagem</w:t>
      </w:r>
      <w:r>
        <w:rPr>
          <w:rFonts w:cstheme="minorHAnsi"/>
          <w:color w:val="auto"/>
          <w:sz w:val="22"/>
          <w:szCs w:val="22"/>
        </w:rPr>
        <w:t>,</w:t>
      </w:r>
    </w:p>
    <w:p w14:paraId="54DC6CEC" w14:textId="32032F76" w:rsidR="00B95741" w:rsidRPr="006F4C82" w:rsidRDefault="00B95741" w:rsidP="00B95741">
      <w:pPr>
        <w:pStyle w:val="PargrafodaLista"/>
        <w:numPr>
          <w:ilvl w:val="0"/>
          <w:numId w:val="6"/>
        </w:numPr>
        <w:spacing w:after="0"/>
        <w:jc w:val="both"/>
        <w:rPr>
          <w:rFonts w:cstheme="minorHAnsi"/>
          <w:color w:val="auto"/>
          <w:sz w:val="22"/>
          <w:szCs w:val="22"/>
        </w:rPr>
      </w:pPr>
      <w:r w:rsidRPr="006F4C82">
        <w:rPr>
          <w:rFonts w:cstheme="minorHAnsi"/>
          <w:color w:val="auto"/>
          <w:sz w:val="22"/>
          <w:szCs w:val="22"/>
        </w:rPr>
        <w:t xml:space="preserve">a </w:t>
      </w:r>
      <w:r>
        <w:rPr>
          <w:rFonts w:cstheme="minorHAnsi"/>
          <w:color w:val="auto"/>
          <w:sz w:val="22"/>
          <w:szCs w:val="22"/>
        </w:rPr>
        <w:t>segunda</w:t>
      </w:r>
      <w:r w:rsidRPr="006F4C82">
        <w:rPr>
          <w:rFonts w:cstheme="minorHAnsi"/>
          <w:color w:val="auto"/>
          <w:sz w:val="22"/>
          <w:szCs w:val="22"/>
        </w:rPr>
        <w:t xml:space="preserve"> via ficará para o município em que será realizada a coleta.</w:t>
      </w:r>
    </w:p>
    <w:p w14:paraId="39D8CD67" w14:textId="77777777" w:rsidR="00B95741" w:rsidRPr="00D960A4" w:rsidRDefault="00B95741" w:rsidP="00D960A4">
      <w:pPr>
        <w:spacing w:after="0"/>
        <w:ind w:firstLine="720"/>
        <w:jc w:val="both"/>
        <w:rPr>
          <w:rFonts w:cstheme="minorHAnsi"/>
          <w:color w:val="auto"/>
          <w:sz w:val="22"/>
          <w:szCs w:val="22"/>
        </w:rPr>
      </w:pPr>
    </w:p>
    <w:p w14:paraId="33CF9DC4" w14:textId="32AB9C8F"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A Empresa deverá oferecer software de monitoramento por GPS (rastreamento via satélite) e este deverá ter as seguintes disponibilidades mínimas de informações:</w:t>
      </w:r>
    </w:p>
    <w:p w14:paraId="3EE42FE9" w14:textId="77777777" w:rsidR="00D960A4" w:rsidRP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t>a)</w:t>
      </w:r>
      <w:r w:rsidRPr="00D960A4">
        <w:rPr>
          <w:rFonts w:cstheme="minorHAnsi"/>
          <w:color w:val="auto"/>
          <w:sz w:val="22"/>
          <w:szCs w:val="22"/>
        </w:rPr>
        <w:t xml:space="preserve"> Transmissão automática de posicionamento a partir de intervalos de tempo de minuto a minuto; </w:t>
      </w:r>
    </w:p>
    <w:p w14:paraId="530ED0F7" w14:textId="77777777" w:rsidR="00D960A4" w:rsidRP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t>b)</w:t>
      </w:r>
      <w:r w:rsidRPr="00D960A4">
        <w:rPr>
          <w:rFonts w:cstheme="minorHAnsi"/>
          <w:color w:val="auto"/>
          <w:sz w:val="22"/>
          <w:szCs w:val="22"/>
        </w:rPr>
        <w:t xml:space="preserve"> Comunicação de dados entre veículo e central de monitoramento;</w:t>
      </w:r>
    </w:p>
    <w:p w14:paraId="7A736CF8" w14:textId="77777777" w:rsidR="00D960A4" w:rsidRP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t>c)</w:t>
      </w:r>
      <w:r w:rsidRPr="00D960A4">
        <w:rPr>
          <w:rFonts w:cstheme="minorHAnsi"/>
          <w:color w:val="auto"/>
          <w:sz w:val="22"/>
          <w:szCs w:val="22"/>
        </w:rPr>
        <w:t xml:space="preserve"> Posicionamento dos veículos em mapas como GoogleMaps, Waze, Open Street, </w:t>
      </w:r>
      <w:r w:rsidR="00896677" w:rsidRPr="00D960A4">
        <w:rPr>
          <w:rFonts w:cstheme="minorHAnsi"/>
          <w:color w:val="auto"/>
          <w:sz w:val="22"/>
          <w:szCs w:val="22"/>
        </w:rPr>
        <w:t>etc.</w:t>
      </w:r>
      <w:r w:rsidRPr="00D960A4">
        <w:rPr>
          <w:rFonts w:cstheme="minorHAnsi"/>
          <w:color w:val="auto"/>
          <w:sz w:val="22"/>
          <w:szCs w:val="22"/>
        </w:rPr>
        <w:t xml:space="preserve">; </w:t>
      </w:r>
    </w:p>
    <w:p w14:paraId="39284CBF" w14:textId="77777777" w:rsidR="00D960A4" w:rsidRP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t>d)</w:t>
      </w:r>
      <w:r w:rsidRPr="00D960A4">
        <w:rPr>
          <w:rFonts w:cstheme="minorHAnsi"/>
          <w:color w:val="auto"/>
          <w:sz w:val="22"/>
          <w:szCs w:val="22"/>
        </w:rPr>
        <w:t xml:space="preserve"> Controle de identificação de paradas ou desvios de rotas indevidas; </w:t>
      </w:r>
    </w:p>
    <w:p w14:paraId="5A150F88" w14:textId="77777777" w:rsidR="00D960A4" w:rsidRP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lastRenderedPageBreak/>
        <w:t>e)</w:t>
      </w:r>
      <w:r w:rsidRPr="00D960A4">
        <w:rPr>
          <w:rFonts w:cstheme="minorHAnsi"/>
          <w:color w:val="auto"/>
          <w:sz w:val="22"/>
          <w:szCs w:val="22"/>
        </w:rPr>
        <w:t xml:space="preserve"> Painel logístico para monitoramento em tempo real da execução de rotas programadas, com aviso de atraso ou adiantamento da execução;</w:t>
      </w:r>
    </w:p>
    <w:p w14:paraId="7501AD91" w14:textId="52382DEE" w:rsid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t>f)</w:t>
      </w:r>
      <w:r w:rsidRPr="00D960A4">
        <w:rPr>
          <w:rFonts w:cstheme="minorHAnsi"/>
          <w:color w:val="auto"/>
          <w:sz w:val="22"/>
          <w:szCs w:val="22"/>
        </w:rPr>
        <w:t xml:space="preserve"> Relatórios com histórico dos veículos, incluindo falhas de comunicação, desvios, excesso de velocidade, freadas e acelerações bruscas, motor ocioso e rotação excessiva.</w:t>
      </w:r>
    </w:p>
    <w:p w14:paraId="5046EC36" w14:textId="77777777" w:rsidR="00B43D9C" w:rsidRDefault="00B43D9C" w:rsidP="006F4C82">
      <w:pPr>
        <w:spacing w:after="0"/>
        <w:ind w:firstLine="720"/>
        <w:jc w:val="both"/>
        <w:rPr>
          <w:rFonts w:cstheme="minorHAnsi"/>
          <w:color w:val="auto"/>
          <w:sz w:val="22"/>
          <w:szCs w:val="22"/>
        </w:rPr>
      </w:pPr>
    </w:p>
    <w:p w14:paraId="55CDC0B3" w14:textId="71E5D9FA" w:rsidR="00D960A4" w:rsidRPr="00527836" w:rsidRDefault="00D960A4" w:rsidP="00D960A4">
      <w:pPr>
        <w:spacing w:after="0"/>
        <w:jc w:val="both"/>
        <w:rPr>
          <w:rFonts w:cstheme="minorHAnsi"/>
          <w:b/>
          <w:color w:val="auto"/>
          <w:sz w:val="22"/>
          <w:szCs w:val="22"/>
        </w:rPr>
      </w:pPr>
      <w:r w:rsidRPr="00B95741">
        <w:rPr>
          <w:rFonts w:cstheme="minorHAnsi"/>
          <w:b/>
          <w:color w:val="auto"/>
          <w:sz w:val="22"/>
          <w:szCs w:val="22"/>
        </w:rPr>
        <w:t>1.5 DESTINAÇÃO DOS RESÍDUOS SÓLIDOS COM CARACTERÍSTICAS DE</w:t>
      </w:r>
      <w:r w:rsidR="00B95741" w:rsidRPr="00B95741">
        <w:rPr>
          <w:rFonts w:cstheme="minorHAnsi"/>
          <w:b/>
          <w:color w:val="auto"/>
          <w:sz w:val="22"/>
          <w:szCs w:val="22"/>
        </w:rPr>
        <w:t xml:space="preserve"> </w:t>
      </w:r>
      <w:r w:rsidRPr="00B95741">
        <w:rPr>
          <w:rFonts w:cstheme="minorHAnsi"/>
          <w:b/>
          <w:color w:val="auto"/>
          <w:sz w:val="22"/>
          <w:szCs w:val="22"/>
        </w:rPr>
        <w:t>DOMICILIARES (Transferência e Transporte de Resíduos Sólidos)</w:t>
      </w:r>
    </w:p>
    <w:p w14:paraId="51667F5F" w14:textId="360789F7"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 xml:space="preserve">O sistema de transporte e transferência de resíduos sólidos consiste em realizar a coleta no município, através dos caminhões coletores compactadores, e a transferência dos resíduos gerados para a estação de transbordo/transferência localizada na cidade de </w:t>
      </w:r>
      <w:r w:rsidR="00B95741">
        <w:rPr>
          <w:rFonts w:cstheme="minorHAnsi"/>
          <w:color w:val="auto"/>
          <w:sz w:val="22"/>
          <w:szCs w:val="22"/>
        </w:rPr>
        <w:t>Amparo/SP</w:t>
      </w:r>
      <w:r w:rsidRPr="00D960A4">
        <w:rPr>
          <w:rFonts w:cstheme="minorHAnsi"/>
          <w:color w:val="auto"/>
          <w:sz w:val="22"/>
          <w:szCs w:val="22"/>
        </w:rPr>
        <w:t>. O procedimento de transferência do caminhão coletor para a Estação de Transbordo deverá ser através de equipamentos mecânicos apresentando a seguinte sequência de trabalho:</w:t>
      </w:r>
    </w:p>
    <w:p w14:paraId="64315260" w14:textId="77777777" w:rsidR="00D960A4" w:rsidRPr="00D960A4" w:rsidRDefault="00D960A4" w:rsidP="00D960A4">
      <w:pPr>
        <w:spacing w:after="0"/>
        <w:jc w:val="both"/>
        <w:rPr>
          <w:rFonts w:cstheme="minorHAnsi"/>
          <w:color w:val="auto"/>
          <w:sz w:val="22"/>
          <w:szCs w:val="22"/>
        </w:rPr>
      </w:pPr>
    </w:p>
    <w:p w14:paraId="5332182C" w14:textId="77777777" w:rsidR="00D960A4" w:rsidRPr="006F4C82" w:rsidRDefault="00D960A4" w:rsidP="006F4C82">
      <w:pPr>
        <w:pStyle w:val="PargrafodaLista"/>
        <w:numPr>
          <w:ilvl w:val="0"/>
          <w:numId w:val="5"/>
        </w:numPr>
        <w:spacing w:after="0"/>
        <w:jc w:val="both"/>
        <w:rPr>
          <w:rFonts w:cstheme="minorHAnsi"/>
          <w:color w:val="auto"/>
          <w:sz w:val="22"/>
          <w:szCs w:val="22"/>
        </w:rPr>
      </w:pPr>
      <w:r w:rsidRPr="006F4C82">
        <w:rPr>
          <w:rFonts w:cstheme="minorHAnsi"/>
          <w:color w:val="auto"/>
          <w:sz w:val="22"/>
          <w:szCs w:val="22"/>
        </w:rPr>
        <w:t>Inicialmente o caminhão coletor entrará pela balança, sendo identificado, pesado e encaminhado até o pátio de descarga, onde os resíduos serão lançados diretamente na plataforma pela própria equipe da contratada.</w:t>
      </w:r>
    </w:p>
    <w:p w14:paraId="43D62E05" w14:textId="77777777" w:rsidR="00D960A4" w:rsidRPr="00D960A4" w:rsidRDefault="00D960A4" w:rsidP="00D960A4">
      <w:pPr>
        <w:spacing w:after="0"/>
        <w:jc w:val="both"/>
        <w:rPr>
          <w:rFonts w:cstheme="minorHAnsi"/>
          <w:color w:val="auto"/>
          <w:sz w:val="22"/>
          <w:szCs w:val="22"/>
        </w:rPr>
      </w:pPr>
    </w:p>
    <w:p w14:paraId="0AB04E16" w14:textId="77777777" w:rsidR="00D960A4" w:rsidRPr="00D960A4" w:rsidRDefault="00D960A4" w:rsidP="00D960A4">
      <w:pPr>
        <w:spacing w:after="0"/>
        <w:jc w:val="both"/>
        <w:rPr>
          <w:rFonts w:cstheme="minorHAnsi"/>
          <w:b/>
          <w:color w:val="auto"/>
          <w:sz w:val="22"/>
          <w:szCs w:val="22"/>
        </w:rPr>
      </w:pPr>
      <w:r w:rsidRPr="00D960A4">
        <w:rPr>
          <w:rFonts w:cstheme="minorHAnsi"/>
          <w:b/>
          <w:color w:val="auto"/>
          <w:sz w:val="22"/>
          <w:szCs w:val="22"/>
        </w:rPr>
        <w:t>1.6. PREPOSTO DA CONTRATADA:</w:t>
      </w:r>
    </w:p>
    <w:p w14:paraId="28B0546C" w14:textId="17625E1A"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A Contratada deverá disponibilizar em tempo integral 01 (um) supervisor operacional, com 01 (um) veículo tipo caminhonete leve e telefone celular ou dispositivo de comunicação similar, para receber as instruções da Contratante de forma a garantir a boa qualidade e pontualidade da execução dos serviços.</w:t>
      </w:r>
    </w:p>
    <w:p w14:paraId="0FA37014" w14:textId="77777777" w:rsidR="00D960A4" w:rsidRPr="00D960A4" w:rsidRDefault="00D960A4" w:rsidP="00D960A4">
      <w:pPr>
        <w:spacing w:after="0"/>
        <w:jc w:val="both"/>
        <w:rPr>
          <w:rFonts w:cstheme="minorHAnsi"/>
          <w:color w:val="auto"/>
          <w:sz w:val="22"/>
          <w:szCs w:val="22"/>
        </w:rPr>
      </w:pPr>
    </w:p>
    <w:p w14:paraId="0C0F75A0" w14:textId="77777777" w:rsidR="00D960A4" w:rsidRPr="00D960A4" w:rsidRDefault="00D960A4" w:rsidP="00D960A4">
      <w:pPr>
        <w:spacing w:after="0"/>
        <w:jc w:val="both"/>
        <w:rPr>
          <w:rFonts w:cstheme="minorHAnsi"/>
          <w:b/>
          <w:color w:val="auto"/>
          <w:sz w:val="22"/>
          <w:szCs w:val="22"/>
        </w:rPr>
      </w:pPr>
      <w:r w:rsidRPr="00D960A4">
        <w:rPr>
          <w:rFonts w:cstheme="minorHAnsi"/>
          <w:b/>
          <w:color w:val="auto"/>
          <w:sz w:val="22"/>
          <w:szCs w:val="22"/>
        </w:rPr>
        <w:t>1.7. FISCALIZAÇÃO DOS SERVIÇOS:</w:t>
      </w:r>
    </w:p>
    <w:p w14:paraId="4820441B" w14:textId="5EE06156"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 xml:space="preserve">Competirá </w:t>
      </w:r>
      <w:r w:rsidR="00B95741">
        <w:rPr>
          <w:rFonts w:cstheme="minorHAnsi"/>
          <w:color w:val="auto"/>
          <w:sz w:val="22"/>
          <w:szCs w:val="22"/>
        </w:rPr>
        <w:t>a Contratada</w:t>
      </w:r>
      <w:r w:rsidRPr="00D960A4">
        <w:rPr>
          <w:rFonts w:cstheme="minorHAnsi"/>
          <w:color w:val="auto"/>
          <w:sz w:val="22"/>
          <w:szCs w:val="22"/>
        </w:rPr>
        <w:t xml:space="preserve"> proceder ao acompanhamento da execução dos serviços prestados. Exercerá a supervisão, acompanhamento e fiscalização da prestação dos serviços, devendo a Contratada promover os meios necessários para o livre acesso da equipe de fiscalização; </w:t>
      </w:r>
    </w:p>
    <w:p w14:paraId="18E19681" w14:textId="77777777"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A fiscalização será exercida no interesse exclusivo da Contratante, não excluindo nem reduzindo a responsabilidade da Contratada;</w:t>
      </w:r>
    </w:p>
    <w:p w14:paraId="21578C69" w14:textId="77777777"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As exigências e a atuação da fiscalização em nada restringem a responsabilidade única, integral e exclusiva da Contratada no que concerne à execução do objeto contratado;</w:t>
      </w:r>
    </w:p>
    <w:p w14:paraId="36B25ECE" w14:textId="0D0BB4C0"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 xml:space="preserve">Os serviços terão início em até 30 (trinta) dias após o recebimento da Ordem de Serviços, sendo obrigatória a realização de reunião entre o Preposto da Contratada e os responsáveis pela fiscalização nomeada </w:t>
      </w:r>
      <w:r w:rsidR="00B95741">
        <w:rPr>
          <w:rFonts w:cstheme="minorHAnsi"/>
          <w:color w:val="auto"/>
          <w:sz w:val="22"/>
          <w:szCs w:val="22"/>
        </w:rPr>
        <w:t>pela</w:t>
      </w:r>
      <w:r w:rsidRPr="00D960A4">
        <w:rPr>
          <w:rFonts w:cstheme="minorHAnsi"/>
          <w:color w:val="auto"/>
          <w:sz w:val="22"/>
          <w:szCs w:val="22"/>
        </w:rPr>
        <w:t xml:space="preserve"> Administração Municipal onde o serviço será prestado.</w:t>
      </w:r>
    </w:p>
    <w:p w14:paraId="73EBC353" w14:textId="4BE0AAE9" w:rsidR="00D960A4" w:rsidRDefault="00D960A4" w:rsidP="00D960A4">
      <w:pPr>
        <w:spacing w:after="0"/>
        <w:jc w:val="both"/>
        <w:rPr>
          <w:rFonts w:cstheme="minorHAnsi"/>
          <w:color w:val="auto"/>
          <w:sz w:val="22"/>
          <w:szCs w:val="22"/>
        </w:rPr>
      </w:pPr>
    </w:p>
    <w:p w14:paraId="05097794" w14:textId="573D0E74" w:rsidR="00B43D9C" w:rsidRDefault="00B43D9C" w:rsidP="00D960A4">
      <w:pPr>
        <w:spacing w:after="0"/>
        <w:jc w:val="both"/>
        <w:rPr>
          <w:rFonts w:cstheme="minorHAnsi"/>
          <w:color w:val="auto"/>
          <w:sz w:val="22"/>
          <w:szCs w:val="22"/>
        </w:rPr>
      </w:pPr>
    </w:p>
    <w:p w14:paraId="5C605FFD" w14:textId="784F63AB" w:rsidR="00B43D9C" w:rsidRDefault="00B43D9C" w:rsidP="00D960A4">
      <w:pPr>
        <w:spacing w:after="0"/>
        <w:jc w:val="both"/>
        <w:rPr>
          <w:rFonts w:cstheme="minorHAnsi"/>
          <w:color w:val="auto"/>
          <w:sz w:val="22"/>
          <w:szCs w:val="22"/>
        </w:rPr>
      </w:pPr>
    </w:p>
    <w:p w14:paraId="18AF9381" w14:textId="22BA836C" w:rsidR="00B43D9C" w:rsidRDefault="00B43D9C" w:rsidP="00D960A4">
      <w:pPr>
        <w:spacing w:after="0"/>
        <w:jc w:val="both"/>
        <w:rPr>
          <w:rFonts w:cstheme="minorHAnsi"/>
          <w:color w:val="auto"/>
          <w:sz w:val="22"/>
          <w:szCs w:val="22"/>
        </w:rPr>
      </w:pPr>
    </w:p>
    <w:p w14:paraId="68508B9E" w14:textId="77777777" w:rsidR="00B43D9C" w:rsidRPr="00D960A4" w:rsidRDefault="00B43D9C" w:rsidP="00D960A4">
      <w:pPr>
        <w:spacing w:after="0"/>
        <w:jc w:val="both"/>
        <w:rPr>
          <w:rFonts w:cstheme="minorHAnsi"/>
          <w:color w:val="auto"/>
          <w:sz w:val="22"/>
          <w:szCs w:val="22"/>
        </w:rPr>
      </w:pPr>
    </w:p>
    <w:p w14:paraId="36B133B9" w14:textId="61E570EF" w:rsidR="00D960A4" w:rsidRPr="00D960A4" w:rsidRDefault="00D960A4" w:rsidP="00D960A4">
      <w:pPr>
        <w:spacing w:after="0"/>
        <w:jc w:val="both"/>
        <w:rPr>
          <w:rFonts w:cstheme="minorHAnsi"/>
          <w:b/>
          <w:color w:val="auto"/>
          <w:sz w:val="22"/>
          <w:szCs w:val="22"/>
        </w:rPr>
      </w:pPr>
      <w:r w:rsidRPr="00D960A4">
        <w:rPr>
          <w:rFonts w:cstheme="minorHAnsi"/>
          <w:b/>
          <w:color w:val="auto"/>
          <w:sz w:val="22"/>
          <w:szCs w:val="22"/>
        </w:rPr>
        <w:lastRenderedPageBreak/>
        <w:t>1.8. VISITA TÉCNICA</w:t>
      </w:r>
      <w:r w:rsidR="00A200B1">
        <w:rPr>
          <w:rFonts w:cstheme="minorHAnsi"/>
          <w:b/>
          <w:color w:val="auto"/>
          <w:sz w:val="22"/>
          <w:szCs w:val="22"/>
        </w:rPr>
        <w:t xml:space="preserve"> (FACULTATIVA)</w:t>
      </w:r>
      <w:r w:rsidRPr="00D960A4">
        <w:rPr>
          <w:rFonts w:cstheme="minorHAnsi"/>
          <w:b/>
          <w:color w:val="auto"/>
          <w:sz w:val="22"/>
          <w:szCs w:val="22"/>
        </w:rPr>
        <w:t>:</w:t>
      </w:r>
    </w:p>
    <w:p w14:paraId="471A21B0" w14:textId="77777777"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 xml:space="preserve">As empresas interessadas poderão realizar visita técnica destinada a conhecer os locais da prestação dos serviços objeto da licitação, porém não obrigatória. </w:t>
      </w:r>
    </w:p>
    <w:p w14:paraId="508B42D7" w14:textId="77777777"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As despesas decorrentes da visita, bem como as demais incorridas na fase de elaboração da proposta, correrão por conta da empresa interessada, sem qualquer direito à indenização, reembolso ou compensação a qualquer título.</w:t>
      </w:r>
    </w:p>
    <w:p w14:paraId="76551284" w14:textId="75090DE1" w:rsidR="00D960A4" w:rsidRDefault="00D960A4" w:rsidP="00A200B1">
      <w:pPr>
        <w:spacing w:after="0"/>
        <w:jc w:val="both"/>
        <w:rPr>
          <w:rFonts w:cstheme="minorHAnsi"/>
          <w:color w:val="auto"/>
          <w:sz w:val="22"/>
          <w:szCs w:val="22"/>
        </w:rPr>
      </w:pPr>
      <w:r w:rsidRPr="00D960A4">
        <w:rPr>
          <w:rFonts w:cstheme="minorHAnsi"/>
          <w:color w:val="auto"/>
          <w:sz w:val="22"/>
          <w:szCs w:val="22"/>
        </w:rPr>
        <w:t>A não realização da visita técnica não implicará na desclassificação da licitante, mas sim no reconhecimento de que a licitante conhece e tomou conhecimento de todas as informações e das condições locais para o cumprimento das obrigações, objeto da licitação.</w:t>
      </w:r>
    </w:p>
    <w:p w14:paraId="3983B8A6" w14:textId="77777777" w:rsidR="00B43D9C" w:rsidRDefault="00B43D9C" w:rsidP="00B43D9C">
      <w:pPr>
        <w:spacing w:after="0" w:line="240" w:lineRule="auto"/>
        <w:jc w:val="both"/>
        <w:rPr>
          <w:rFonts w:ascii="Tahoma" w:hAnsi="Tahoma"/>
          <w:b/>
        </w:rPr>
      </w:pPr>
    </w:p>
    <w:p w14:paraId="02445973" w14:textId="7C389E5B" w:rsidR="00D960A4" w:rsidRPr="00D960A4" w:rsidRDefault="00D960A4" w:rsidP="00D960A4">
      <w:pPr>
        <w:spacing w:after="0"/>
        <w:jc w:val="both"/>
        <w:rPr>
          <w:rFonts w:cstheme="minorHAnsi"/>
          <w:b/>
          <w:color w:val="auto"/>
          <w:sz w:val="22"/>
          <w:szCs w:val="22"/>
        </w:rPr>
      </w:pPr>
      <w:r w:rsidRPr="00D960A4">
        <w:rPr>
          <w:rFonts w:cstheme="minorHAnsi"/>
          <w:b/>
          <w:color w:val="auto"/>
          <w:sz w:val="22"/>
          <w:szCs w:val="22"/>
        </w:rPr>
        <w:t>1.</w:t>
      </w:r>
      <w:r w:rsidR="00B43D9C">
        <w:rPr>
          <w:rFonts w:cstheme="minorHAnsi"/>
          <w:b/>
          <w:color w:val="auto"/>
          <w:sz w:val="22"/>
          <w:szCs w:val="22"/>
        </w:rPr>
        <w:t>9</w:t>
      </w:r>
      <w:r w:rsidRPr="00D960A4">
        <w:rPr>
          <w:rFonts w:cstheme="minorHAnsi"/>
          <w:b/>
          <w:color w:val="auto"/>
          <w:sz w:val="22"/>
          <w:szCs w:val="22"/>
        </w:rPr>
        <w:t>. VISTORIA DE VEÍCULOS E EQUIPAMENTOS:</w:t>
      </w:r>
    </w:p>
    <w:p w14:paraId="13284E72" w14:textId="6A653C2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Todas as máquinas, veículos e equipamentos serão vistoriados pel</w:t>
      </w:r>
      <w:r w:rsidR="0023409E">
        <w:rPr>
          <w:rFonts w:cstheme="minorHAnsi"/>
          <w:color w:val="auto"/>
          <w:sz w:val="22"/>
          <w:szCs w:val="22"/>
        </w:rPr>
        <w:t>a Contratante</w:t>
      </w:r>
      <w:r w:rsidRPr="00D960A4">
        <w:rPr>
          <w:rFonts w:cstheme="minorHAnsi"/>
          <w:color w:val="auto"/>
          <w:sz w:val="22"/>
          <w:szCs w:val="22"/>
        </w:rPr>
        <w:t>, na assinatura do contrato, considerando-se as características técnicas estabelecidas neste Termo de Referência. Se o licitante vencedor do certame não atender a qualquer das exigências, será inabilitado sem prejuízo das demais sanções cabíveis, sendo chamado o segundo colocado e assim sucessivamente:</w:t>
      </w:r>
    </w:p>
    <w:p w14:paraId="0C5631B4" w14:textId="77777777" w:rsidR="00D960A4" w:rsidRPr="00D960A4" w:rsidRDefault="00D960A4" w:rsidP="00D960A4">
      <w:pPr>
        <w:spacing w:after="0"/>
        <w:jc w:val="both"/>
        <w:rPr>
          <w:rFonts w:cstheme="minorHAnsi"/>
          <w:color w:val="auto"/>
          <w:sz w:val="22"/>
          <w:szCs w:val="22"/>
        </w:rPr>
      </w:pPr>
    </w:p>
    <w:p w14:paraId="61BD790A"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Na inspeção dos veículos serão verificados os seguintes itens:</w:t>
      </w:r>
    </w:p>
    <w:p w14:paraId="3CD96CBE" w14:textId="77777777" w:rsidR="00D960A4" w:rsidRP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t>a)</w:t>
      </w:r>
      <w:r w:rsidRPr="00D960A4">
        <w:rPr>
          <w:rFonts w:cstheme="minorHAnsi"/>
          <w:color w:val="auto"/>
          <w:sz w:val="22"/>
          <w:szCs w:val="22"/>
        </w:rPr>
        <w:t xml:space="preserve"> Ano de fabricação;</w:t>
      </w:r>
    </w:p>
    <w:p w14:paraId="7C2D9561" w14:textId="77777777" w:rsidR="00D960A4" w:rsidRP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t>b)</w:t>
      </w:r>
      <w:r w:rsidRPr="00D960A4">
        <w:rPr>
          <w:rFonts w:cstheme="minorHAnsi"/>
          <w:color w:val="auto"/>
          <w:sz w:val="22"/>
          <w:szCs w:val="22"/>
        </w:rPr>
        <w:t xml:space="preserve"> Documentação, licenciamento e seguro;</w:t>
      </w:r>
    </w:p>
    <w:p w14:paraId="7BC89AB4" w14:textId="77777777" w:rsidR="00D960A4" w:rsidRPr="00D960A4" w:rsidRDefault="00D960A4" w:rsidP="00F215F3">
      <w:pPr>
        <w:spacing w:after="0"/>
        <w:ind w:left="709" w:firstLine="11"/>
        <w:jc w:val="both"/>
        <w:rPr>
          <w:rFonts w:cstheme="minorHAnsi"/>
          <w:color w:val="auto"/>
          <w:sz w:val="22"/>
          <w:szCs w:val="22"/>
        </w:rPr>
      </w:pPr>
      <w:r w:rsidRPr="00D960A4">
        <w:rPr>
          <w:rFonts w:cstheme="minorHAnsi"/>
          <w:b/>
          <w:color w:val="auto"/>
          <w:sz w:val="22"/>
          <w:szCs w:val="22"/>
        </w:rPr>
        <w:t>c)</w:t>
      </w:r>
      <w:r w:rsidRPr="00D960A4">
        <w:rPr>
          <w:rFonts w:cstheme="minorHAnsi"/>
          <w:color w:val="auto"/>
          <w:sz w:val="22"/>
          <w:szCs w:val="22"/>
        </w:rPr>
        <w:t xml:space="preserve"> Quanto à documentação: Os veículos deverão estar em nome da empresa ou em nome dos seus sócios ou proprietário ou locados, neste caso será exigida a apresentação do contrato de locação registrado em cartório;</w:t>
      </w:r>
    </w:p>
    <w:p w14:paraId="59E3DDF4" w14:textId="77777777" w:rsidR="00D960A4" w:rsidRP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t>d)</w:t>
      </w:r>
      <w:r w:rsidRPr="00D960A4">
        <w:rPr>
          <w:rFonts w:cstheme="minorHAnsi"/>
          <w:color w:val="auto"/>
          <w:sz w:val="22"/>
          <w:szCs w:val="22"/>
        </w:rPr>
        <w:t xml:space="preserve"> Motor, parte elétrica (inclusive faróis, buzina e lanternas);</w:t>
      </w:r>
    </w:p>
    <w:p w14:paraId="15C6CF81" w14:textId="77777777" w:rsidR="00D960A4" w:rsidRP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t>e)</w:t>
      </w:r>
      <w:r w:rsidRPr="00D960A4">
        <w:rPr>
          <w:rFonts w:cstheme="minorHAnsi"/>
          <w:color w:val="auto"/>
          <w:sz w:val="22"/>
          <w:szCs w:val="22"/>
        </w:rPr>
        <w:t xml:space="preserve"> Freios, embreagem, câmbio e toda parte mecânica;</w:t>
      </w:r>
    </w:p>
    <w:p w14:paraId="071356FE" w14:textId="77777777" w:rsidR="00D960A4" w:rsidRP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t>f)</w:t>
      </w:r>
      <w:r w:rsidRPr="00D960A4">
        <w:rPr>
          <w:rFonts w:cstheme="minorHAnsi"/>
          <w:color w:val="auto"/>
          <w:sz w:val="22"/>
          <w:szCs w:val="22"/>
        </w:rPr>
        <w:t xml:space="preserve"> Pneus e aros;</w:t>
      </w:r>
    </w:p>
    <w:p w14:paraId="0BFCFA8F" w14:textId="77777777" w:rsidR="00D960A4" w:rsidRP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t>g)</w:t>
      </w:r>
      <w:r w:rsidRPr="00D960A4">
        <w:rPr>
          <w:rFonts w:cstheme="minorHAnsi"/>
          <w:color w:val="auto"/>
          <w:sz w:val="22"/>
          <w:szCs w:val="22"/>
        </w:rPr>
        <w:t xml:space="preserve"> Balanceamento e alinhamento dos pneus;</w:t>
      </w:r>
    </w:p>
    <w:p w14:paraId="032500D7" w14:textId="77777777" w:rsidR="00D960A4" w:rsidRP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t>h)</w:t>
      </w:r>
      <w:r w:rsidRPr="00D960A4">
        <w:rPr>
          <w:rFonts w:cstheme="minorHAnsi"/>
          <w:color w:val="auto"/>
          <w:sz w:val="22"/>
          <w:szCs w:val="22"/>
        </w:rPr>
        <w:t xml:space="preserve"> Limpadores e lavadores de </w:t>
      </w:r>
      <w:r w:rsidR="00896677" w:rsidRPr="00D960A4">
        <w:rPr>
          <w:rFonts w:cstheme="minorHAnsi"/>
          <w:color w:val="auto"/>
          <w:sz w:val="22"/>
          <w:szCs w:val="22"/>
        </w:rPr>
        <w:t>para-brisa</w:t>
      </w:r>
      <w:r w:rsidRPr="00D960A4">
        <w:rPr>
          <w:rFonts w:cstheme="minorHAnsi"/>
          <w:color w:val="auto"/>
          <w:sz w:val="22"/>
          <w:szCs w:val="22"/>
        </w:rPr>
        <w:t>, espelhos retrovisores;</w:t>
      </w:r>
    </w:p>
    <w:p w14:paraId="3D9DF71F" w14:textId="77777777" w:rsidR="00D960A4" w:rsidRPr="00D960A4" w:rsidRDefault="00D960A4" w:rsidP="00F215F3">
      <w:pPr>
        <w:spacing w:after="0"/>
        <w:ind w:left="709" w:firstLine="11"/>
        <w:jc w:val="both"/>
        <w:rPr>
          <w:rFonts w:cstheme="minorHAnsi"/>
          <w:color w:val="auto"/>
          <w:sz w:val="22"/>
          <w:szCs w:val="22"/>
        </w:rPr>
      </w:pPr>
      <w:r w:rsidRPr="00D960A4">
        <w:rPr>
          <w:rFonts w:cstheme="minorHAnsi"/>
          <w:b/>
          <w:color w:val="auto"/>
          <w:sz w:val="22"/>
          <w:szCs w:val="22"/>
        </w:rPr>
        <w:t>i)</w:t>
      </w:r>
      <w:r w:rsidRPr="00D960A4">
        <w:rPr>
          <w:rFonts w:cstheme="minorHAnsi"/>
          <w:color w:val="auto"/>
          <w:sz w:val="22"/>
          <w:szCs w:val="22"/>
        </w:rPr>
        <w:t xml:space="preserve"> Condições internas do veículo, todos os instrumentos e componentes para sua operação, inclusive os cintos de segurança de acordo com as normas legais de trânsito em vigor;</w:t>
      </w:r>
    </w:p>
    <w:p w14:paraId="701E30E2" w14:textId="77777777" w:rsidR="00D960A4" w:rsidRP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t>j)</w:t>
      </w:r>
      <w:r w:rsidRPr="00D960A4">
        <w:rPr>
          <w:rFonts w:cstheme="minorHAnsi"/>
          <w:color w:val="auto"/>
          <w:sz w:val="22"/>
          <w:szCs w:val="22"/>
        </w:rPr>
        <w:t xml:space="preserve"> Condições da lataria e pintura dos veículos;</w:t>
      </w:r>
    </w:p>
    <w:p w14:paraId="51465007" w14:textId="77777777" w:rsidR="00D960A4" w:rsidRP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t>k)</w:t>
      </w:r>
      <w:r w:rsidRPr="00D960A4">
        <w:rPr>
          <w:rFonts w:cstheme="minorHAnsi"/>
          <w:color w:val="auto"/>
          <w:sz w:val="22"/>
          <w:szCs w:val="22"/>
        </w:rPr>
        <w:t xml:space="preserve"> Condições do motor dos veículos;</w:t>
      </w:r>
    </w:p>
    <w:p w14:paraId="1178F530" w14:textId="77777777" w:rsidR="00D960A4" w:rsidRP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t>l)</w:t>
      </w:r>
      <w:r w:rsidRPr="00D960A4">
        <w:rPr>
          <w:rFonts w:cstheme="minorHAnsi"/>
          <w:color w:val="auto"/>
          <w:sz w:val="22"/>
          <w:szCs w:val="22"/>
        </w:rPr>
        <w:t xml:space="preserve"> Capacidade dos compactadores e testes dos dispositivos;</w:t>
      </w:r>
    </w:p>
    <w:p w14:paraId="346BBB92" w14:textId="7C36359C" w:rsidR="00D960A4" w:rsidRPr="00D960A4" w:rsidRDefault="00D960A4" w:rsidP="00F215F3">
      <w:pPr>
        <w:spacing w:after="0"/>
        <w:ind w:left="709" w:firstLine="11"/>
        <w:jc w:val="both"/>
        <w:rPr>
          <w:rFonts w:cstheme="minorHAnsi"/>
          <w:color w:val="auto"/>
          <w:sz w:val="22"/>
          <w:szCs w:val="22"/>
        </w:rPr>
      </w:pPr>
      <w:r w:rsidRPr="00D960A4">
        <w:rPr>
          <w:rFonts w:cstheme="minorHAnsi"/>
          <w:b/>
          <w:color w:val="auto"/>
          <w:sz w:val="22"/>
          <w:szCs w:val="22"/>
        </w:rPr>
        <w:t>m)</w:t>
      </w:r>
      <w:r w:rsidRPr="00D960A4">
        <w:rPr>
          <w:rFonts w:cstheme="minorHAnsi"/>
          <w:color w:val="auto"/>
          <w:sz w:val="22"/>
          <w:szCs w:val="22"/>
        </w:rPr>
        <w:t xml:space="preserve"> Notas fiscais e manuais que comprovem a especificação técnica</w:t>
      </w:r>
      <w:r w:rsidR="00F215F3">
        <w:rPr>
          <w:rFonts w:cstheme="minorHAnsi"/>
          <w:color w:val="auto"/>
          <w:sz w:val="22"/>
          <w:szCs w:val="22"/>
        </w:rPr>
        <w:t xml:space="preserve"> </w:t>
      </w:r>
      <w:r w:rsidRPr="00D960A4">
        <w:rPr>
          <w:rFonts w:cstheme="minorHAnsi"/>
          <w:color w:val="auto"/>
          <w:sz w:val="22"/>
          <w:szCs w:val="22"/>
        </w:rPr>
        <w:t>do veículo e acessórios existentes.</w:t>
      </w:r>
    </w:p>
    <w:p w14:paraId="24079846" w14:textId="77777777" w:rsidR="00D960A4" w:rsidRPr="00D960A4" w:rsidRDefault="00D960A4" w:rsidP="00D960A4">
      <w:pPr>
        <w:spacing w:after="0"/>
        <w:jc w:val="both"/>
        <w:rPr>
          <w:rFonts w:cstheme="minorHAnsi"/>
          <w:color w:val="auto"/>
          <w:sz w:val="22"/>
          <w:szCs w:val="22"/>
        </w:rPr>
      </w:pPr>
    </w:p>
    <w:p w14:paraId="52696CCD" w14:textId="5A7B9A39" w:rsidR="00D960A4" w:rsidRPr="00D960A4" w:rsidRDefault="00D960A4" w:rsidP="00D960A4">
      <w:pPr>
        <w:spacing w:after="0"/>
        <w:jc w:val="both"/>
        <w:rPr>
          <w:rFonts w:cstheme="minorHAnsi"/>
          <w:b/>
          <w:color w:val="auto"/>
          <w:sz w:val="22"/>
          <w:szCs w:val="22"/>
        </w:rPr>
      </w:pPr>
      <w:r w:rsidRPr="00D960A4">
        <w:rPr>
          <w:rFonts w:cstheme="minorHAnsi"/>
          <w:b/>
          <w:color w:val="auto"/>
          <w:sz w:val="22"/>
          <w:szCs w:val="22"/>
        </w:rPr>
        <w:t>1.1</w:t>
      </w:r>
      <w:r w:rsidR="00B43D9C">
        <w:rPr>
          <w:rFonts w:cstheme="minorHAnsi"/>
          <w:b/>
          <w:color w:val="auto"/>
          <w:sz w:val="22"/>
          <w:szCs w:val="22"/>
        </w:rPr>
        <w:t>0</w:t>
      </w:r>
      <w:r w:rsidRPr="00D960A4">
        <w:rPr>
          <w:rFonts w:cstheme="minorHAnsi"/>
          <w:b/>
          <w:color w:val="auto"/>
          <w:sz w:val="22"/>
          <w:szCs w:val="22"/>
        </w:rPr>
        <w:t>. OBRIGAÇÕES DA CONTRATADA:</w:t>
      </w:r>
    </w:p>
    <w:p w14:paraId="317FD73B"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Deverão estar contemplados nos preços propostos, todos os custos diretos, despesas indiretas, tributos incidentes, lucro e outros, pois não serão admitidos acréscimos a qualquer que seja o título, nos preços da proposta vencedora.</w:t>
      </w:r>
    </w:p>
    <w:p w14:paraId="1070B559"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lastRenderedPageBreak/>
        <w:t>Caberá à Contratada a admissão de todo o pessoal necessário à execução dos serviços, correndo por conta da mesma todas as despesas resultantes, inclusive encargos sociais, seguros e demais exigências das Leis Trabalhistas.</w:t>
      </w:r>
    </w:p>
    <w:p w14:paraId="4EE9D2AD"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 xml:space="preserve">Os empregados admitidos deverão possuir qualificação que os capacite a executar adequadamente os serviços contratados. </w:t>
      </w:r>
    </w:p>
    <w:p w14:paraId="7B440B4A"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 xml:space="preserve">P.P.R.A. - Programa de Prevenção de Riscos Ambientais. Toda empresa, </w:t>
      </w:r>
      <w:r w:rsidR="00896677" w:rsidRPr="00D960A4">
        <w:rPr>
          <w:rFonts w:cstheme="minorHAnsi"/>
          <w:color w:val="auto"/>
          <w:sz w:val="22"/>
          <w:szCs w:val="22"/>
        </w:rPr>
        <w:t>independentemente</w:t>
      </w:r>
      <w:r w:rsidRPr="00D960A4">
        <w:rPr>
          <w:rFonts w:cstheme="minorHAnsi"/>
          <w:color w:val="auto"/>
          <w:sz w:val="22"/>
          <w:szCs w:val="22"/>
        </w:rPr>
        <w:t xml:space="preserve"> de seu grau de risco ou número de funcionários, deverá elaborar e implementar o P.P.R.A., conforme NR 09. Apresentar cópia na assinatura do contrato.</w:t>
      </w:r>
    </w:p>
    <w:p w14:paraId="7C720AEB"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P.C.M.S. O – Programa de Controle Médico de Saúde Ocupacional, conforme NR 07. Apresentar cópia na assinatura do contrato. Caso não esteja obrigada, deverá apresentar cópia autenticada dos Atestados de Saúde Ocupacional – ASO de seus empregados que serão lotados para a execução dos serviços contratados.</w:t>
      </w:r>
    </w:p>
    <w:p w14:paraId="3E19CF15"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Só serão mantidos em serviço os funcionários cuidadosos, atenciosos e educados para com o público, sendo terminantemente proibido ingerir bebidas alcoólicas em serviço, pedir gorjetas, propinas ou donativos de qualquer espécie.</w:t>
      </w:r>
    </w:p>
    <w:p w14:paraId="7F2A4040" w14:textId="2D323FB5"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 xml:space="preserve">A fiscalização terá o direito de exigir a retirada de funcionário cuja conduta seja prejudicial ao bom andamento dos serviços, devendo a Contratada efetuar a dispensa imediata e a substituição em no máximo 24 (vinte e quatro) horas. Se a dispensa der origem à ação judicial promovida pelo funcionário demitido, </w:t>
      </w:r>
      <w:r w:rsidR="0023409E">
        <w:rPr>
          <w:rFonts w:cstheme="minorHAnsi"/>
          <w:color w:val="auto"/>
          <w:sz w:val="22"/>
          <w:szCs w:val="22"/>
        </w:rPr>
        <w:t xml:space="preserve">a Contratante </w:t>
      </w:r>
      <w:r w:rsidRPr="00D960A4">
        <w:rPr>
          <w:rFonts w:cstheme="minorHAnsi"/>
          <w:color w:val="auto"/>
          <w:sz w:val="22"/>
          <w:szCs w:val="22"/>
        </w:rPr>
        <w:t xml:space="preserve">não terá responsabilidade alguma sobre o caso. </w:t>
      </w:r>
    </w:p>
    <w:p w14:paraId="12EFDF79"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Os empregados deverão se apresentar uniformizados, sem o qual não será</w:t>
      </w:r>
      <w:r>
        <w:rPr>
          <w:rFonts w:cstheme="minorHAnsi"/>
          <w:color w:val="auto"/>
          <w:sz w:val="22"/>
          <w:szCs w:val="22"/>
        </w:rPr>
        <w:t xml:space="preserve"> </w:t>
      </w:r>
      <w:r w:rsidRPr="00D960A4">
        <w:rPr>
          <w:rFonts w:cstheme="minorHAnsi"/>
          <w:color w:val="auto"/>
          <w:sz w:val="22"/>
          <w:szCs w:val="22"/>
        </w:rPr>
        <w:t>permitido o início dos trabalhos. O uniforme deverá constar o nome da</w:t>
      </w:r>
      <w:r>
        <w:rPr>
          <w:rFonts w:cstheme="minorHAnsi"/>
          <w:color w:val="auto"/>
          <w:sz w:val="22"/>
          <w:szCs w:val="22"/>
        </w:rPr>
        <w:t xml:space="preserve"> </w:t>
      </w:r>
      <w:r w:rsidRPr="00D960A4">
        <w:rPr>
          <w:rFonts w:cstheme="minorHAnsi"/>
          <w:color w:val="auto"/>
          <w:sz w:val="22"/>
          <w:szCs w:val="22"/>
        </w:rPr>
        <w:t>empresa, além de calçados adequados ou outro eventual vestuário exigido</w:t>
      </w:r>
      <w:r>
        <w:rPr>
          <w:rFonts w:cstheme="minorHAnsi"/>
          <w:color w:val="auto"/>
          <w:sz w:val="22"/>
          <w:szCs w:val="22"/>
        </w:rPr>
        <w:t xml:space="preserve"> </w:t>
      </w:r>
      <w:r w:rsidRPr="00D960A4">
        <w:rPr>
          <w:rFonts w:cstheme="minorHAnsi"/>
          <w:color w:val="auto"/>
          <w:sz w:val="22"/>
          <w:szCs w:val="22"/>
        </w:rPr>
        <w:t>pelas normas de segurança (EPI’s).</w:t>
      </w:r>
    </w:p>
    <w:p w14:paraId="175CE121"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A Contratada é obrigada a fornecer aos trabalhadores, gratuitamente, o equipamento de proteção individual e/ou coletivo adequado ao risco e em perfeito estado de conservação e funcionamento.</w:t>
      </w:r>
    </w:p>
    <w:p w14:paraId="61355CFE"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A Contratada também é obrigada a treinar seus funcionários sobre o uso adequado dos equipamentos de proteção individual ou coletiva, torná-los obrigatórios e somente fornecer aqueles com certificado de aprovação (C.A) emitido pelo Ministério do Trabalho.</w:t>
      </w:r>
    </w:p>
    <w:p w14:paraId="573D6A58"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 xml:space="preserve">Caberá à Contratada fornecer transporte adequado à segurança de seus funcionários, e apresentá-los nos locais determinados e no horário de trabalho, devidamente uniformizados e equipados. Salientando que o transporte dos funcionários não poderá em hipótese alguma, ser efetuado em carroceria de caminhões, carretas ou tratores. </w:t>
      </w:r>
    </w:p>
    <w:p w14:paraId="6A258549" w14:textId="4E191D6D"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A Contratada deverá executar os serviços, objeto desta licitação, de acordo com as instruções, prazos e com os planos de trabalho estabelecidos pel</w:t>
      </w:r>
      <w:r w:rsidR="0023409E">
        <w:rPr>
          <w:rFonts w:cstheme="minorHAnsi"/>
          <w:color w:val="auto"/>
          <w:sz w:val="22"/>
          <w:szCs w:val="22"/>
        </w:rPr>
        <w:t>a Contratante</w:t>
      </w:r>
      <w:r w:rsidRPr="00D960A4">
        <w:rPr>
          <w:rFonts w:cstheme="minorHAnsi"/>
          <w:color w:val="auto"/>
          <w:sz w:val="22"/>
          <w:szCs w:val="22"/>
        </w:rPr>
        <w:t xml:space="preserve">, em consonância com o conteúdo do Edital e seus Anexos. Ficará ao critério </w:t>
      </w:r>
      <w:r w:rsidR="0086316A">
        <w:rPr>
          <w:rFonts w:cstheme="minorHAnsi"/>
          <w:color w:val="auto"/>
          <w:sz w:val="22"/>
          <w:szCs w:val="22"/>
        </w:rPr>
        <w:t>da Contratante</w:t>
      </w:r>
      <w:r w:rsidRPr="00D960A4">
        <w:rPr>
          <w:rFonts w:cstheme="minorHAnsi"/>
          <w:color w:val="auto"/>
          <w:sz w:val="22"/>
          <w:szCs w:val="22"/>
        </w:rPr>
        <w:t xml:space="preserve"> à aceitação dos serviços executados, tendo em vista a sua qualidade e obediência às especificações. </w:t>
      </w:r>
    </w:p>
    <w:p w14:paraId="460A28EA"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 xml:space="preserve">A Contratada deverá apresentar à Contratante após a assinatura do contrato e antes do início dos serviços, a Anotação de Responsabilidade Técnica – emitida pelo CREA ou por ou outra entidade competente, compatível com o objeto da licitação. Salientando que, a responsabilidade civil e criminal, </w:t>
      </w:r>
      <w:r w:rsidRPr="00D960A4">
        <w:rPr>
          <w:rFonts w:cstheme="minorHAnsi"/>
          <w:color w:val="auto"/>
          <w:sz w:val="22"/>
          <w:szCs w:val="22"/>
        </w:rPr>
        <w:lastRenderedPageBreak/>
        <w:t xml:space="preserve">sobre os serviços objeto desta licitação, será de exclusiva responsabilidade dos representantes legais e ou responsáveis técnicos da Contratada. </w:t>
      </w:r>
    </w:p>
    <w:p w14:paraId="0ED06D01"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A Contratada, nos termos do parágrafo 1º do artigo 65 da Lei Federal nº 8666/93, se obriga a aceitar os acréscimos ou supressões de até 25% (vinte e cinco por cento) do valor do contrato.</w:t>
      </w:r>
    </w:p>
    <w:p w14:paraId="6CF28A97"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 xml:space="preserve">A Contratada obriga-se a manter, durante a vigência do contrato, em compatibilidade com as obrigações por ela assumidas, todas as condições de habilitação exigidas na licitação, devendo comunicar, imediatamente, qualquer alteração que possa comprometer a manutenção do contrato. </w:t>
      </w:r>
    </w:p>
    <w:p w14:paraId="2FBBAAC8"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A Contratada obriga-se a manter a documentação dos veículos em dia, o que se comprovará mediante a exibição do Certificado de Registro e Licenciamento do Veículo – CRLV, atualizado.</w:t>
      </w:r>
    </w:p>
    <w:p w14:paraId="4D939219"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 xml:space="preserve">A empresa deverá dispor dos caminhões em ótimos estados de conservação, com no máximo 05 (cinco) anos de uso. </w:t>
      </w:r>
    </w:p>
    <w:p w14:paraId="3158A1F3"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 xml:space="preserve">Na execução dos serviços, os coletores deverão apanhar os sacos de lixo acondicionados, transportá-los com o cuidado necessário para não rasgá-los, e colocá-los ordenadamente no veículo de coleta. Todos os veículos utilizados nos serviços de limpeza pública deverão respeitar os limites estabelecidos em lei para fontes sonoras e emissão de gases e demais normas reguladoras do tráfego de veículos. </w:t>
      </w:r>
    </w:p>
    <w:p w14:paraId="3049AB17"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 xml:space="preserve">Os compactadores deverão ser carregados de maneira que o lixo não transborde nas vias públicas. </w:t>
      </w:r>
    </w:p>
    <w:p w14:paraId="15355398"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Os resíduos depositados nas vias públicas pelos munícipes, que estiverem espalhados nos passeios públicos e margens da via ou que tiverem caído durante a atividade de coleta, deverão ser obrigatoriamente recolhidos pela CONTRATADA no momento da coleta.</w:t>
      </w:r>
    </w:p>
    <w:p w14:paraId="39D4B793" w14:textId="77777777" w:rsidR="00D960A4" w:rsidRPr="00D960A4" w:rsidRDefault="00D960A4" w:rsidP="0023409E">
      <w:pPr>
        <w:spacing w:after="0"/>
        <w:ind w:firstLine="720"/>
        <w:jc w:val="both"/>
        <w:rPr>
          <w:rFonts w:cstheme="minorHAnsi"/>
          <w:color w:val="auto"/>
          <w:sz w:val="22"/>
          <w:szCs w:val="22"/>
        </w:rPr>
      </w:pPr>
      <w:r w:rsidRPr="00D960A4">
        <w:rPr>
          <w:rFonts w:cstheme="minorHAnsi"/>
          <w:color w:val="auto"/>
          <w:sz w:val="22"/>
          <w:szCs w:val="22"/>
        </w:rPr>
        <w:t>Não será permitida a terceirização de nenhuma parte do serviço.</w:t>
      </w:r>
    </w:p>
    <w:p w14:paraId="30935593" w14:textId="5060752B" w:rsidR="00D960A4" w:rsidRDefault="00D960A4" w:rsidP="00D960A4">
      <w:pPr>
        <w:spacing w:after="0"/>
        <w:jc w:val="both"/>
        <w:rPr>
          <w:rFonts w:cstheme="minorHAnsi"/>
          <w:color w:val="auto"/>
          <w:sz w:val="22"/>
          <w:szCs w:val="22"/>
        </w:rPr>
      </w:pPr>
    </w:p>
    <w:p w14:paraId="1F46B3B5" w14:textId="4FBF5311" w:rsidR="00D960A4" w:rsidRPr="00D960A4" w:rsidRDefault="00D960A4" w:rsidP="00D960A4">
      <w:pPr>
        <w:spacing w:after="0"/>
        <w:jc w:val="both"/>
        <w:rPr>
          <w:rFonts w:cstheme="minorHAnsi"/>
          <w:b/>
          <w:color w:val="auto"/>
          <w:sz w:val="22"/>
          <w:szCs w:val="22"/>
        </w:rPr>
      </w:pPr>
      <w:r w:rsidRPr="00D960A4">
        <w:rPr>
          <w:rFonts w:cstheme="minorHAnsi"/>
          <w:b/>
          <w:color w:val="auto"/>
          <w:sz w:val="22"/>
          <w:szCs w:val="22"/>
        </w:rPr>
        <w:t>1.1</w:t>
      </w:r>
      <w:r w:rsidR="00B43D9C">
        <w:rPr>
          <w:rFonts w:cstheme="minorHAnsi"/>
          <w:b/>
          <w:color w:val="auto"/>
          <w:sz w:val="22"/>
          <w:szCs w:val="22"/>
        </w:rPr>
        <w:t>1</w:t>
      </w:r>
      <w:r w:rsidRPr="00D960A4">
        <w:rPr>
          <w:rFonts w:cstheme="minorHAnsi"/>
          <w:b/>
          <w:color w:val="auto"/>
          <w:sz w:val="22"/>
          <w:szCs w:val="22"/>
        </w:rPr>
        <w:t xml:space="preserve"> ESTIMATIVA DE QUILOMETRAGEM</w:t>
      </w:r>
    </w:p>
    <w:p w14:paraId="7668EF48" w14:textId="1C34C145"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A distância estimada percorrida com a coleta é de 150 km percorrida/dia.</w:t>
      </w:r>
    </w:p>
    <w:p w14:paraId="32B096C4"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A estimativa não contempla a quilometragem utilizada para o transporte dos resíduos até o destino.</w:t>
      </w:r>
    </w:p>
    <w:p w14:paraId="3B94AF8D" w14:textId="77777777" w:rsidR="00D960A4" w:rsidRPr="00D960A4" w:rsidRDefault="00D960A4" w:rsidP="00D960A4">
      <w:pPr>
        <w:spacing w:after="0"/>
        <w:jc w:val="both"/>
        <w:rPr>
          <w:rFonts w:cstheme="minorHAnsi"/>
          <w:color w:val="auto"/>
          <w:sz w:val="22"/>
          <w:szCs w:val="22"/>
        </w:rPr>
      </w:pPr>
    </w:p>
    <w:p w14:paraId="1D6F0672" w14:textId="03BB9EF5" w:rsidR="00D960A4" w:rsidRPr="0023409E" w:rsidRDefault="00D960A4" w:rsidP="00D960A4">
      <w:pPr>
        <w:spacing w:after="0"/>
        <w:jc w:val="both"/>
        <w:rPr>
          <w:rFonts w:cstheme="minorHAnsi"/>
          <w:b/>
          <w:bCs/>
          <w:color w:val="auto"/>
          <w:sz w:val="22"/>
          <w:szCs w:val="22"/>
        </w:rPr>
      </w:pPr>
      <w:r w:rsidRPr="00D960A4">
        <w:rPr>
          <w:rFonts w:cstheme="minorHAnsi"/>
          <w:b/>
          <w:color w:val="auto"/>
          <w:sz w:val="22"/>
          <w:szCs w:val="22"/>
        </w:rPr>
        <w:t>1.1</w:t>
      </w:r>
      <w:r w:rsidR="00B43D9C">
        <w:rPr>
          <w:rFonts w:cstheme="minorHAnsi"/>
          <w:b/>
          <w:color w:val="auto"/>
          <w:sz w:val="22"/>
          <w:szCs w:val="22"/>
        </w:rPr>
        <w:t>2</w:t>
      </w:r>
      <w:r w:rsidRPr="00D960A4">
        <w:rPr>
          <w:rFonts w:cstheme="minorHAnsi"/>
          <w:b/>
          <w:color w:val="auto"/>
          <w:sz w:val="22"/>
          <w:szCs w:val="22"/>
        </w:rPr>
        <w:t xml:space="preserve"> DISTÂNCIA DOS MUNICIPIOS ATÉ O DESTINO</w:t>
      </w:r>
      <w:r w:rsidRPr="00D960A4">
        <w:rPr>
          <w:rFonts w:cstheme="minorHAnsi"/>
          <w:color w:val="auto"/>
          <w:sz w:val="22"/>
          <w:szCs w:val="22"/>
        </w:rPr>
        <w:t xml:space="preserve"> </w:t>
      </w:r>
      <w:r w:rsidRPr="0023409E">
        <w:rPr>
          <w:rFonts w:cstheme="minorHAnsi"/>
          <w:b/>
          <w:bCs/>
          <w:color w:val="auto"/>
          <w:sz w:val="22"/>
          <w:szCs w:val="22"/>
        </w:rPr>
        <w:t>(</w:t>
      </w:r>
      <w:r w:rsidR="0023409E" w:rsidRPr="0023409E">
        <w:rPr>
          <w:rFonts w:cstheme="minorHAnsi"/>
          <w:b/>
          <w:bCs/>
          <w:color w:val="auto"/>
          <w:sz w:val="22"/>
          <w:szCs w:val="22"/>
        </w:rPr>
        <w:t>Rodovia SP-352, s/n, Complemente: KM 149</w:t>
      </w:r>
      <w:r w:rsidRPr="0023409E">
        <w:rPr>
          <w:rFonts w:cstheme="minorHAnsi"/>
          <w:b/>
          <w:bCs/>
          <w:color w:val="auto"/>
          <w:sz w:val="22"/>
          <w:szCs w:val="22"/>
        </w:rPr>
        <w:t>).</w:t>
      </w:r>
    </w:p>
    <w:p w14:paraId="4757128A" w14:textId="77777777" w:rsidR="00D960A4" w:rsidRPr="00D960A4" w:rsidRDefault="00D960A4" w:rsidP="00D960A4">
      <w:pPr>
        <w:spacing w:after="0"/>
        <w:jc w:val="both"/>
        <w:rPr>
          <w:rFonts w:cstheme="minorHAnsi"/>
          <w:color w:val="auto"/>
          <w:sz w:val="22"/>
          <w:szCs w:val="22"/>
        </w:rPr>
      </w:pPr>
    </w:p>
    <w:p w14:paraId="726F0AC7" w14:textId="6DFEE6D6"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 xml:space="preserve">Águas de Lindóia/SP até Área de Transferência/Transbordo de </w:t>
      </w:r>
      <w:r w:rsidR="0023409E">
        <w:rPr>
          <w:rFonts w:cstheme="minorHAnsi"/>
          <w:color w:val="auto"/>
          <w:sz w:val="22"/>
          <w:szCs w:val="22"/>
        </w:rPr>
        <w:t>Amparo</w:t>
      </w:r>
      <w:r w:rsidRPr="00D960A4">
        <w:rPr>
          <w:rFonts w:cstheme="minorHAnsi"/>
          <w:color w:val="auto"/>
          <w:sz w:val="22"/>
          <w:szCs w:val="22"/>
        </w:rPr>
        <w:t>/SP</w:t>
      </w:r>
    </w:p>
    <w:p w14:paraId="28FD5B8C" w14:textId="363AC238" w:rsidR="00D960A4" w:rsidRPr="00D960A4" w:rsidRDefault="0053280A" w:rsidP="00D960A4">
      <w:pPr>
        <w:spacing w:after="0"/>
        <w:jc w:val="center"/>
        <w:rPr>
          <w:rFonts w:cstheme="minorHAnsi"/>
          <w:color w:val="auto"/>
          <w:sz w:val="22"/>
          <w:szCs w:val="22"/>
        </w:rPr>
      </w:pPr>
      <w:r w:rsidRPr="0053280A">
        <w:rPr>
          <w:rFonts w:cstheme="minorHAnsi"/>
          <w:noProof/>
          <w:color w:val="auto"/>
          <w:sz w:val="22"/>
          <w:szCs w:val="22"/>
        </w:rPr>
        <w:lastRenderedPageBreak/>
        <w:drawing>
          <wp:inline distT="0" distB="0" distL="0" distR="0" wp14:anchorId="07399EC9" wp14:editId="488D4096">
            <wp:extent cx="5582429" cy="4982270"/>
            <wp:effectExtent l="0" t="0" r="0"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2429" cy="4982270"/>
                    </a:xfrm>
                    <a:prstGeom prst="rect">
                      <a:avLst/>
                    </a:prstGeom>
                  </pic:spPr>
                </pic:pic>
              </a:graphicData>
            </a:graphic>
          </wp:inline>
        </w:drawing>
      </w:r>
    </w:p>
    <w:p w14:paraId="761534DD" w14:textId="5E934B45" w:rsidR="00F215F3" w:rsidRDefault="00F215F3" w:rsidP="00D960A4">
      <w:pPr>
        <w:spacing w:after="0"/>
        <w:jc w:val="both"/>
        <w:rPr>
          <w:rFonts w:cstheme="minorHAnsi"/>
          <w:color w:val="auto"/>
          <w:sz w:val="22"/>
          <w:szCs w:val="22"/>
        </w:rPr>
      </w:pPr>
    </w:p>
    <w:p w14:paraId="53BB79B9" w14:textId="5A398F03" w:rsidR="00A200B1" w:rsidRDefault="00A200B1" w:rsidP="00D960A4">
      <w:pPr>
        <w:spacing w:after="0"/>
        <w:jc w:val="both"/>
        <w:rPr>
          <w:rFonts w:cstheme="minorHAnsi"/>
          <w:color w:val="auto"/>
          <w:sz w:val="22"/>
          <w:szCs w:val="22"/>
        </w:rPr>
      </w:pPr>
    </w:p>
    <w:p w14:paraId="6D305A00" w14:textId="72F9B220" w:rsidR="00A200B1" w:rsidRDefault="00A200B1" w:rsidP="00D960A4">
      <w:pPr>
        <w:spacing w:after="0"/>
        <w:jc w:val="both"/>
        <w:rPr>
          <w:rFonts w:cstheme="minorHAnsi"/>
          <w:color w:val="auto"/>
          <w:sz w:val="22"/>
          <w:szCs w:val="22"/>
        </w:rPr>
      </w:pPr>
    </w:p>
    <w:p w14:paraId="703366D7" w14:textId="7EFD31A0" w:rsidR="00A200B1" w:rsidRDefault="00A200B1" w:rsidP="00D960A4">
      <w:pPr>
        <w:spacing w:after="0"/>
        <w:jc w:val="both"/>
        <w:rPr>
          <w:rFonts w:cstheme="minorHAnsi"/>
          <w:color w:val="auto"/>
          <w:sz w:val="22"/>
          <w:szCs w:val="22"/>
        </w:rPr>
      </w:pPr>
    </w:p>
    <w:p w14:paraId="5265BA24" w14:textId="23A2CA07" w:rsidR="00A200B1" w:rsidRDefault="00A200B1" w:rsidP="00D960A4">
      <w:pPr>
        <w:spacing w:after="0"/>
        <w:jc w:val="both"/>
        <w:rPr>
          <w:rFonts w:cstheme="minorHAnsi"/>
          <w:color w:val="auto"/>
          <w:sz w:val="22"/>
          <w:szCs w:val="22"/>
        </w:rPr>
      </w:pPr>
    </w:p>
    <w:p w14:paraId="372D24F1" w14:textId="59EF0671" w:rsidR="00A200B1" w:rsidRDefault="00A200B1" w:rsidP="00D960A4">
      <w:pPr>
        <w:spacing w:after="0"/>
        <w:jc w:val="both"/>
        <w:rPr>
          <w:rFonts w:cstheme="minorHAnsi"/>
          <w:color w:val="auto"/>
          <w:sz w:val="22"/>
          <w:szCs w:val="22"/>
        </w:rPr>
      </w:pPr>
    </w:p>
    <w:p w14:paraId="41D71589" w14:textId="7362059A" w:rsidR="00A200B1" w:rsidRDefault="00A200B1" w:rsidP="00D960A4">
      <w:pPr>
        <w:spacing w:after="0"/>
        <w:jc w:val="both"/>
        <w:rPr>
          <w:rFonts w:cstheme="minorHAnsi"/>
          <w:color w:val="auto"/>
          <w:sz w:val="22"/>
          <w:szCs w:val="22"/>
        </w:rPr>
      </w:pPr>
    </w:p>
    <w:p w14:paraId="127DE72C" w14:textId="4FCDC4CA" w:rsidR="00A200B1" w:rsidRDefault="00A200B1" w:rsidP="00D960A4">
      <w:pPr>
        <w:spacing w:after="0"/>
        <w:jc w:val="both"/>
        <w:rPr>
          <w:rFonts w:cstheme="minorHAnsi"/>
          <w:color w:val="auto"/>
          <w:sz w:val="22"/>
          <w:szCs w:val="22"/>
        </w:rPr>
      </w:pPr>
    </w:p>
    <w:p w14:paraId="24036488" w14:textId="31348581" w:rsidR="00B43D9C" w:rsidRDefault="00B43D9C" w:rsidP="00D960A4">
      <w:pPr>
        <w:spacing w:after="0"/>
        <w:jc w:val="both"/>
        <w:rPr>
          <w:rFonts w:cstheme="minorHAnsi"/>
          <w:color w:val="auto"/>
          <w:sz w:val="22"/>
          <w:szCs w:val="22"/>
        </w:rPr>
      </w:pPr>
    </w:p>
    <w:p w14:paraId="46F2865F" w14:textId="6119C28D" w:rsidR="00B43D9C" w:rsidRDefault="00B43D9C" w:rsidP="00D960A4">
      <w:pPr>
        <w:spacing w:after="0"/>
        <w:jc w:val="both"/>
        <w:rPr>
          <w:rFonts w:cstheme="minorHAnsi"/>
          <w:color w:val="auto"/>
          <w:sz w:val="22"/>
          <w:szCs w:val="22"/>
        </w:rPr>
      </w:pPr>
    </w:p>
    <w:p w14:paraId="34498579" w14:textId="03923C2A" w:rsidR="00B43D9C" w:rsidRDefault="00B43D9C" w:rsidP="00D960A4">
      <w:pPr>
        <w:spacing w:after="0"/>
        <w:jc w:val="both"/>
        <w:rPr>
          <w:rFonts w:cstheme="minorHAnsi"/>
          <w:color w:val="auto"/>
          <w:sz w:val="22"/>
          <w:szCs w:val="22"/>
        </w:rPr>
      </w:pPr>
    </w:p>
    <w:p w14:paraId="1C1ADC7E" w14:textId="4D89A151" w:rsidR="00B43D9C" w:rsidRDefault="00B43D9C" w:rsidP="00D960A4">
      <w:pPr>
        <w:spacing w:after="0"/>
        <w:jc w:val="both"/>
        <w:rPr>
          <w:rFonts w:cstheme="minorHAnsi"/>
          <w:color w:val="auto"/>
          <w:sz w:val="22"/>
          <w:szCs w:val="22"/>
        </w:rPr>
      </w:pPr>
    </w:p>
    <w:p w14:paraId="33FE8E92" w14:textId="47B05154" w:rsidR="00B43D9C" w:rsidRDefault="00B43D9C" w:rsidP="00D960A4">
      <w:pPr>
        <w:spacing w:after="0"/>
        <w:jc w:val="both"/>
        <w:rPr>
          <w:rFonts w:cstheme="minorHAnsi"/>
          <w:color w:val="auto"/>
          <w:sz w:val="22"/>
          <w:szCs w:val="22"/>
        </w:rPr>
      </w:pPr>
    </w:p>
    <w:p w14:paraId="522CD8A2" w14:textId="1D7FA5E1" w:rsidR="00B43D9C" w:rsidRDefault="00B43D9C" w:rsidP="00D960A4">
      <w:pPr>
        <w:spacing w:after="0"/>
        <w:jc w:val="both"/>
        <w:rPr>
          <w:rFonts w:cstheme="minorHAnsi"/>
          <w:color w:val="auto"/>
          <w:sz w:val="22"/>
          <w:szCs w:val="22"/>
        </w:rPr>
      </w:pPr>
    </w:p>
    <w:p w14:paraId="450B7936" w14:textId="6435E99A" w:rsidR="00B43D9C" w:rsidRDefault="00B43D9C" w:rsidP="00D960A4">
      <w:pPr>
        <w:spacing w:after="0"/>
        <w:jc w:val="both"/>
        <w:rPr>
          <w:rFonts w:cstheme="minorHAnsi"/>
          <w:color w:val="auto"/>
          <w:sz w:val="22"/>
          <w:szCs w:val="22"/>
        </w:rPr>
      </w:pPr>
    </w:p>
    <w:p w14:paraId="034FA2C0" w14:textId="21233F26" w:rsidR="00B43D9C" w:rsidRDefault="00B43D9C" w:rsidP="00D960A4">
      <w:pPr>
        <w:spacing w:after="0"/>
        <w:jc w:val="both"/>
        <w:rPr>
          <w:rFonts w:cstheme="minorHAnsi"/>
          <w:color w:val="auto"/>
          <w:sz w:val="22"/>
          <w:szCs w:val="22"/>
        </w:rPr>
      </w:pPr>
    </w:p>
    <w:p w14:paraId="603A4C67" w14:textId="77777777" w:rsidR="00B43D9C" w:rsidRPr="00D960A4" w:rsidRDefault="00B43D9C" w:rsidP="00D960A4">
      <w:pPr>
        <w:spacing w:after="0"/>
        <w:jc w:val="both"/>
        <w:rPr>
          <w:rFonts w:cstheme="minorHAnsi"/>
          <w:color w:val="auto"/>
          <w:sz w:val="22"/>
          <w:szCs w:val="22"/>
        </w:rPr>
      </w:pPr>
    </w:p>
    <w:p w14:paraId="56F37DBD" w14:textId="753FADB0" w:rsidR="00D960A4" w:rsidRPr="00D960A4" w:rsidRDefault="00D960A4" w:rsidP="00D960A4">
      <w:pPr>
        <w:spacing w:after="0"/>
        <w:jc w:val="both"/>
        <w:rPr>
          <w:rFonts w:cstheme="minorHAnsi"/>
          <w:b/>
          <w:color w:val="auto"/>
          <w:sz w:val="22"/>
          <w:szCs w:val="22"/>
        </w:rPr>
      </w:pPr>
      <w:r w:rsidRPr="00D960A4">
        <w:rPr>
          <w:rFonts w:cstheme="minorHAnsi"/>
          <w:b/>
          <w:color w:val="auto"/>
          <w:sz w:val="22"/>
          <w:szCs w:val="22"/>
        </w:rPr>
        <w:lastRenderedPageBreak/>
        <w:t>1.1</w:t>
      </w:r>
      <w:r w:rsidR="00B43D9C">
        <w:rPr>
          <w:rFonts w:cstheme="minorHAnsi"/>
          <w:b/>
          <w:color w:val="auto"/>
          <w:sz w:val="22"/>
          <w:szCs w:val="22"/>
        </w:rPr>
        <w:t>3</w:t>
      </w:r>
      <w:bookmarkStart w:id="1" w:name="_GoBack"/>
      <w:bookmarkEnd w:id="1"/>
      <w:r w:rsidRPr="00D960A4">
        <w:rPr>
          <w:rFonts w:cstheme="minorHAnsi"/>
          <w:b/>
          <w:color w:val="auto"/>
          <w:sz w:val="22"/>
          <w:szCs w:val="22"/>
        </w:rPr>
        <w:t xml:space="preserve"> LISTAGEM DE BAIRROS </w:t>
      </w:r>
    </w:p>
    <w:p w14:paraId="562B9F77" w14:textId="77777777" w:rsidR="00D960A4" w:rsidRPr="00D960A4" w:rsidRDefault="00D960A4" w:rsidP="006F4C82">
      <w:pPr>
        <w:spacing w:after="0"/>
        <w:ind w:firstLine="720"/>
        <w:jc w:val="both"/>
        <w:rPr>
          <w:rFonts w:cstheme="minorHAnsi"/>
          <w:color w:val="auto"/>
          <w:sz w:val="22"/>
          <w:szCs w:val="22"/>
        </w:rPr>
      </w:pPr>
      <w:r w:rsidRPr="00D960A4">
        <w:rPr>
          <w:rFonts w:cstheme="minorHAnsi"/>
          <w:color w:val="auto"/>
          <w:sz w:val="22"/>
          <w:szCs w:val="22"/>
        </w:rPr>
        <w:t>A coleta de resíduos sólidos é realizada até o momento, nos seguintes bairros:</w:t>
      </w:r>
    </w:p>
    <w:p w14:paraId="62916FF8" w14:textId="77777777" w:rsidR="00D960A4" w:rsidRDefault="00D960A4" w:rsidP="00D960A4">
      <w:pPr>
        <w:spacing w:after="0"/>
        <w:jc w:val="both"/>
        <w:rPr>
          <w:rFonts w:cstheme="minorHAnsi"/>
          <w:color w:val="auto"/>
          <w:sz w:val="22"/>
          <w:szCs w:val="22"/>
        </w:rPr>
      </w:pPr>
    </w:p>
    <w:p w14:paraId="008171D6" w14:textId="77777777" w:rsidR="00D960A4" w:rsidRDefault="00D960A4" w:rsidP="00D960A4">
      <w:pPr>
        <w:spacing w:after="0"/>
        <w:jc w:val="both"/>
        <w:rPr>
          <w:rFonts w:cstheme="minorHAnsi"/>
          <w:color w:val="auto"/>
          <w:sz w:val="22"/>
          <w:szCs w:val="22"/>
        </w:rPr>
        <w:sectPr w:rsidR="00D960A4" w:rsidSect="00D960A4">
          <w:headerReference w:type="default" r:id="rId13"/>
          <w:footerReference w:type="default" r:id="rId14"/>
          <w:headerReference w:type="first" r:id="rId15"/>
          <w:footerReference w:type="first" r:id="rId16"/>
          <w:pgSz w:w="11907" w:h="16839" w:code="9"/>
          <w:pgMar w:top="1418" w:right="850" w:bottom="1134" w:left="1134" w:header="397" w:footer="794" w:gutter="0"/>
          <w:cols w:space="720"/>
          <w:titlePg/>
          <w:docGrid w:linePitch="360"/>
        </w:sectPr>
      </w:pPr>
    </w:p>
    <w:p w14:paraId="649FC046" w14:textId="6D6D9D7C"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Alexandre Gatolini</w:t>
      </w:r>
      <w:r w:rsidR="0053280A">
        <w:rPr>
          <w:rFonts w:cstheme="minorHAnsi"/>
          <w:color w:val="auto"/>
          <w:sz w:val="22"/>
          <w:szCs w:val="22"/>
        </w:rPr>
        <w:t xml:space="preserve"> </w:t>
      </w:r>
      <w:r w:rsidRPr="00D960A4">
        <w:rPr>
          <w:rFonts w:cstheme="minorHAnsi"/>
          <w:color w:val="auto"/>
          <w:sz w:val="22"/>
          <w:szCs w:val="22"/>
        </w:rPr>
        <w:t>Andrade</w:t>
      </w:r>
    </w:p>
    <w:p w14:paraId="5FA02A8F"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Assunção</w:t>
      </w:r>
    </w:p>
    <w:p w14:paraId="1E8D9B79"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Barreiro</w:t>
      </w:r>
    </w:p>
    <w:p w14:paraId="39923D89"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Bela Vista</w:t>
      </w:r>
    </w:p>
    <w:p w14:paraId="3A4F7CAC"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Brejal</w:t>
      </w:r>
    </w:p>
    <w:p w14:paraId="166EAC67"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Cavalinho Branco</w:t>
      </w:r>
    </w:p>
    <w:p w14:paraId="2ED89DB2"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Centro</w:t>
      </w:r>
    </w:p>
    <w:p w14:paraId="47268AEF"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Chácara Carminha</w:t>
      </w:r>
    </w:p>
    <w:p w14:paraId="2CACC16D"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Francos</w:t>
      </w:r>
    </w:p>
    <w:p w14:paraId="7A853AD3"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Grotão</w:t>
      </w:r>
    </w:p>
    <w:p w14:paraId="6ED90C94" w14:textId="20B24E7B"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Habitacional Adolfo</w:t>
      </w:r>
      <w:r w:rsidR="0053280A">
        <w:rPr>
          <w:rFonts w:cstheme="minorHAnsi"/>
          <w:color w:val="auto"/>
          <w:sz w:val="22"/>
          <w:szCs w:val="22"/>
        </w:rPr>
        <w:t xml:space="preserve"> </w:t>
      </w:r>
      <w:r w:rsidRPr="00D960A4">
        <w:rPr>
          <w:rFonts w:cstheme="minorHAnsi"/>
          <w:color w:val="auto"/>
          <w:sz w:val="22"/>
          <w:szCs w:val="22"/>
        </w:rPr>
        <w:t>Mantovani</w:t>
      </w:r>
    </w:p>
    <w:p w14:paraId="67897C76" w14:textId="5F581D22"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Habitacional Humberto</w:t>
      </w:r>
      <w:r w:rsidR="0053280A">
        <w:rPr>
          <w:rFonts w:cstheme="minorHAnsi"/>
          <w:color w:val="auto"/>
          <w:sz w:val="22"/>
          <w:szCs w:val="22"/>
        </w:rPr>
        <w:t xml:space="preserve"> </w:t>
      </w:r>
      <w:r w:rsidRPr="00D960A4">
        <w:rPr>
          <w:rFonts w:cstheme="minorHAnsi"/>
          <w:color w:val="auto"/>
          <w:sz w:val="22"/>
          <w:szCs w:val="22"/>
        </w:rPr>
        <w:t>Corsi I</w:t>
      </w:r>
    </w:p>
    <w:p w14:paraId="20789DA0"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Jabuticabal</w:t>
      </w:r>
    </w:p>
    <w:p w14:paraId="4E43C609"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Alpino</w:t>
      </w:r>
    </w:p>
    <w:p w14:paraId="191128FB"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Américas</w:t>
      </w:r>
    </w:p>
    <w:p w14:paraId="425DD344"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Bela Vista</w:t>
      </w:r>
    </w:p>
    <w:p w14:paraId="247EA661"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das Américas</w:t>
      </w:r>
    </w:p>
    <w:p w14:paraId="29C1A670"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Encosta</w:t>
      </w:r>
    </w:p>
    <w:p w14:paraId="051AF04E"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Europa</w:t>
      </w:r>
    </w:p>
    <w:p w14:paraId="75819D1A"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Evian</w:t>
      </w:r>
    </w:p>
    <w:p w14:paraId="0874D434"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Lago</w:t>
      </w:r>
    </w:p>
    <w:p w14:paraId="04FD75C8"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Lazari</w:t>
      </w:r>
    </w:p>
    <w:p w14:paraId="0A9C378D"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Maciel</w:t>
      </w:r>
    </w:p>
    <w:p w14:paraId="260BD10D"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Meridien</w:t>
      </w:r>
    </w:p>
    <w:p w14:paraId="2E5F955F"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Mirante</w:t>
      </w:r>
    </w:p>
    <w:p w14:paraId="23F23973"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Monte Alegre</w:t>
      </w:r>
    </w:p>
    <w:p w14:paraId="1E92C5C0"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Nova Estância</w:t>
      </w:r>
    </w:p>
    <w:p w14:paraId="7FB90979"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Nova Lindoia</w:t>
      </w:r>
    </w:p>
    <w:p w14:paraId="78AD6608"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Nova Lindoia II</w:t>
      </w:r>
    </w:p>
    <w:p w14:paraId="2F304382"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Paraíso</w:t>
      </w:r>
    </w:p>
    <w:p w14:paraId="699A9CC7"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São Francisco</w:t>
      </w:r>
    </w:p>
    <w:p w14:paraId="6B7D743A"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Loteamento Barbosa</w:t>
      </w:r>
    </w:p>
    <w:p w14:paraId="39D2F6A5" w14:textId="237072A5"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Loteamento Franco</w:t>
      </w:r>
      <w:r w:rsidR="0053280A">
        <w:rPr>
          <w:rFonts w:cstheme="minorHAnsi"/>
          <w:color w:val="auto"/>
          <w:sz w:val="22"/>
          <w:szCs w:val="22"/>
        </w:rPr>
        <w:t xml:space="preserve"> </w:t>
      </w:r>
      <w:r w:rsidRPr="00D960A4">
        <w:rPr>
          <w:rFonts w:cstheme="minorHAnsi"/>
          <w:color w:val="auto"/>
          <w:sz w:val="22"/>
          <w:szCs w:val="22"/>
        </w:rPr>
        <w:t>Godoy</w:t>
      </w:r>
    </w:p>
    <w:p w14:paraId="6D4CE02B"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Loteamento Luís Barbosa</w:t>
      </w:r>
    </w:p>
    <w:p w14:paraId="3940D5B8"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Loteamento Monte Alegre</w:t>
      </w:r>
    </w:p>
    <w:p w14:paraId="365F74BA" w14:textId="01842C79"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Loteamento Village</w:t>
      </w:r>
      <w:r w:rsidR="0053280A">
        <w:rPr>
          <w:rFonts w:cstheme="minorHAnsi"/>
          <w:color w:val="auto"/>
          <w:sz w:val="22"/>
          <w:szCs w:val="22"/>
        </w:rPr>
        <w:t xml:space="preserve"> </w:t>
      </w:r>
      <w:r w:rsidRPr="00D960A4">
        <w:rPr>
          <w:rFonts w:cstheme="minorHAnsi"/>
          <w:color w:val="auto"/>
          <w:sz w:val="22"/>
          <w:szCs w:val="22"/>
        </w:rPr>
        <w:t>D</w:t>
      </w:r>
      <w:r w:rsidR="0053280A">
        <w:rPr>
          <w:rFonts w:cstheme="minorHAnsi"/>
          <w:color w:val="auto"/>
          <w:sz w:val="22"/>
          <w:szCs w:val="22"/>
        </w:rPr>
        <w:t>’</w:t>
      </w:r>
      <w:r w:rsidRPr="00D960A4">
        <w:rPr>
          <w:rFonts w:cstheme="minorHAnsi"/>
          <w:color w:val="auto"/>
          <w:sz w:val="22"/>
          <w:szCs w:val="22"/>
        </w:rPr>
        <w:t>aragona</w:t>
      </w:r>
    </w:p>
    <w:p w14:paraId="070DE129"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Mirante Estância</w:t>
      </w:r>
    </w:p>
    <w:p w14:paraId="3A83905A"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Morro Pelado</w:t>
      </w:r>
    </w:p>
    <w:p w14:paraId="644597D9"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Parque Daragona</w:t>
      </w:r>
    </w:p>
    <w:p w14:paraId="5CDF40CA"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Parque das Fontes</w:t>
      </w:r>
    </w:p>
    <w:p w14:paraId="7BC560DE"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Parque Dom Aragona</w:t>
      </w:r>
    </w:p>
    <w:p w14:paraId="5DAD7F39" w14:textId="1A44FD8E"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Parque Industrial Humberto</w:t>
      </w:r>
      <w:r w:rsidR="0053280A">
        <w:rPr>
          <w:rFonts w:cstheme="minorHAnsi"/>
          <w:color w:val="auto"/>
          <w:sz w:val="22"/>
          <w:szCs w:val="22"/>
        </w:rPr>
        <w:t xml:space="preserve"> </w:t>
      </w:r>
      <w:r w:rsidRPr="00D960A4">
        <w:rPr>
          <w:rFonts w:cstheme="minorHAnsi"/>
          <w:color w:val="auto"/>
          <w:sz w:val="22"/>
          <w:szCs w:val="22"/>
        </w:rPr>
        <w:t>Corsi</w:t>
      </w:r>
    </w:p>
    <w:p w14:paraId="63F6842C"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Pimenteis</w:t>
      </w:r>
    </w:p>
    <w:p w14:paraId="03397D5B" w14:textId="57BF6459"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P</w:t>
      </w:r>
      <w:r w:rsidR="0053280A">
        <w:rPr>
          <w:rFonts w:cstheme="minorHAnsi"/>
          <w:color w:val="auto"/>
          <w:sz w:val="22"/>
          <w:szCs w:val="22"/>
        </w:rPr>
        <w:t>q</w:t>
      </w:r>
      <w:r w:rsidRPr="00D960A4">
        <w:rPr>
          <w:rFonts w:cstheme="minorHAnsi"/>
          <w:color w:val="auto"/>
          <w:sz w:val="22"/>
          <w:szCs w:val="22"/>
        </w:rPr>
        <w:t xml:space="preserve"> Loteamento Barbosa</w:t>
      </w:r>
    </w:p>
    <w:p w14:paraId="4F8AB8B7" w14:textId="77F0FD54"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Rodovia</w:t>
      </w:r>
      <w:r w:rsidR="0053280A">
        <w:rPr>
          <w:rFonts w:cstheme="minorHAnsi"/>
          <w:color w:val="auto"/>
          <w:sz w:val="22"/>
          <w:szCs w:val="22"/>
        </w:rPr>
        <w:t xml:space="preserve"> SP-146</w:t>
      </w:r>
    </w:p>
    <w:p w14:paraId="17DD2837" w14:textId="64799E2B"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Tanque</w:t>
      </w:r>
      <w:r w:rsidR="0053280A">
        <w:rPr>
          <w:rFonts w:cstheme="minorHAnsi"/>
          <w:color w:val="auto"/>
          <w:sz w:val="22"/>
          <w:szCs w:val="22"/>
        </w:rPr>
        <w:t>s</w:t>
      </w:r>
    </w:p>
    <w:p w14:paraId="1A5C8765"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Vila Água Quente</w:t>
      </w:r>
    </w:p>
    <w:p w14:paraId="6AC2F71E"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Vila Assumpção</w:t>
      </w:r>
    </w:p>
    <w:p w14:paraId="548F3A66"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Vila Beatriz</w:t>
      </w:r>
    </w:p>
    <w:p w14:paraId="15C0489A"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Vila Helena</w:t>
      </w:r>
    </w:p>
    <w:p w14:paraId="0CAE04DB" w14:textId="77777777" w:rsidR="00D960A4" w:rsidRDefault="00D960A4" w:rsidP="00D960A4">
      <w:pPr>
        <w:spacing w:after="0"/>
        <w:jc w:val="both"/>
        <w:rPr>
          <w:rFonts w:cstheme="minorHAnsi"/>
          <w:color w:val="auto"/>
          <w:sz w:val="22"/>
          <w:szCs w:val="22"/>
        </w:rPr>
        <w:sectPr w:rsidR="00D960A4" w:rsidSect="00D960A4">
          <w:type w:val="continuous"/>
          <w:pgSz w:w="11907" w:h="16839" w:code="9"/>
          <w:pgMar w:top="1418" w:right="850" w:bottom="1418" w:left="1134" w:header="397" w:footer="794" w:gutter="0"/>
          <w:cols w:num="2" w:space="720"/>
          <w:titlePg/>
          <w:docGrid w:linePitch="360"/>
        </w:sectPr>
      </w:pPr>
    </w:p>
    <w:p w14:paraId="0AFCEEEC"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 xml:space="preserve"> </w:t>
      </w:r>
    </w:p>
    <w:p w14:paraId="06206010" w14:textId="0DBC5EF3" w:rsidR="00D960A4" w:rsidRDefault="00D960A4" w:rsidP="00D960A4">
      <w:pPr>
        <w:spacing w:after="0"/>
        <w:jc w:val="both"/>
        <w:rPr>
          <w:rFonts w:cstheme="minorHAnsi"/>
          <w:color w:val="auto"/>
          <w:sz w:val="22"/>
          <w:szCs w:val="22"/>
        </w:rPr>
      </w:pPr>
    </w:p>
    <w:p w14:paraId="0E933FB6" w14:textId="41FFDBC5" w:rsidR="004C0E78" w:rsidRDefault="004C0E78" w:rsidP="00D960A4">
      <w:pPr>
        <w:spacing w:after="0"/>
        <w:jc w:val="both"/>
        <w:rPr>
          <w:rFonts w:cstheme="minorHAnsi"/>
          <w:color w:val="auto"/>
          <w:sz w:val="22"/>
          <w:szCs w:val="22"/>
        </w:rPr>
      </w:pPr>
    </w:p>
    <w:p w14:paraId="0F9EE651" w14:textId="77777777" w:rsidR="004C0E78" w:rsidRPr="00D960A4" w:rsidRDefault="004C0E78" w:rsidP="00D960A4">
      <w:pPr>
        <w:spacing w:after="0"/>
        <w:jc w:val="both"/>
        <w:rPr>
          <w:rFonts w:cstheme="minorHAnsi"/>
          <w:color w:val="auto"/>
          <w:sz w:val="22"/>
          <w:szCs w:val="22"/>
        </w:rPr>
      </w:pPr>
    </w:p>
    <w:p w14:paraId="231206C7" w14:textId="77777777" w:rsidR="00D960A4" w:rsidRPr="00D960A4" w:rsidRDefault="00D960A4" w:rsidP="00D960A4">
      <w:pPr>
        <w:spacing w:after="0"/>
        <w:jc w:val="both"/>
        <w:rPr>
          <w:rFonts w:cstheme="minorHAnsi"/>
          <w:color w:val="auto"/>
          <w:sz w:val="22"/>
          <w:szCs w:val="22"/>
        </w:rPr>
      </w:pPr>
    </w:p>
    <w:sectPr w:rsidR="00D960A4" w:rsidRPr="00D960A4" w:rsidSect="00D960A4">
      <w:type w:val="continuous"/>
      <w:pgSz w:w="11907" w:h="16839" w:code="9"/>
      <w:pgMar w:top="1418" w:right="850" w:bottom="1418" w:left="1134" w:header="397" w:footer="79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183F0F" w14:textId="77777777" w:rsidR="00E42246" w:rsidRDefault="00E42246">
      <w:pPr>
        <w:spacing w:after="0" w:line="240" w:lineRule="auto"/>
      </w:pPr>
      <w:r>
        <w:separator/>
      </w:r>
    </w:p>
    <w:p w14:paraId="5337D6D3" w14:textId="77777777" w:rsidR="00E42246" w:rsidRDefault="00E42246"/>
  </w:endnote>
  <w:endnote w:type="continuationSeparator" w:id="0">
    <w:p w14:paraId="4DBB73A5" w14:textId="77777777" w:rsidR="00E42246" w:rsidRDefault="00E42246">
      <w:pPr>
        <w:spacing w:after="0" w:line="240" w:lineRule="auto"/>
      </w:pPr>
      <w:r>
        <w:continuationSeparator/>
      </w:r>
    </w:p>
    <w:p w14:paraId="2B5053AA" w14:textId="77777777" w:rsidR="00E42246" w:rsidRDefault="00E422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14" w:type="pct"/>
      <w:jc w:val="right"/>
      <w:tblLayout w:type="fixed"/>
      <w:tblCellMar>
        <w:left w:w="0" w:type="dxa"/>
        <w:right w:w="0" w:type="dxa"/>
      </w:tblCellMar>
      <w:tblLook w:val="04A0" w:firstRow="1" w:lastRow="0" w:firstColumn="1" w:lastColumn="0" w:noHBand="0" w:noVBand="1"/>
      <w:tblDescription w:val="Footer Design Table"/>
    </w:tblPr>
    <w:tblGrid>
      <w:gridCol w:w="10348"/>
    </w:tblGrid>
    <w:tr w:rsidR="001D4973" w14:paraId="691F718E" w14:textId="77777777" w:rsidTr="00276041">
      <w:trPr>
        <w:trHeight w:hRule="exact" w:val="86"/>
        <w:jc w:val="right"/>
      </w:trPr>
      <w:tc>
        <w:tcPr>
          <w:tcW w:w="10505" w:type="dxa"/>
          <w:shd w:val="clear" w:color="auto" w:fill="000000" w:themeFill="text1"/>
        </w:tcPr>
        <w:p w14:paraId="03979443" w14:textId="77777777" w:rsidR="001D4973" w:rsidRDefault="001D4973">
          <w:pPr>
            <w:pStyle w:val="Rodap"/>
            <w:rPr>
              <w:sz w:val="10"/>
              <w:szCs w:val="10"/>
            </w:rPr>
          </w:pPr>
          <w:bookmarkStart w:id="2" w:name="_Hlk532984098"/>
        </w:p>
      </w:tc>
    </w:tr>
    <w:bookmarkEnd w:id="2"/>
  </w:tbl>
  <w:p w14:paraId="765453A7" w14:textId="77777777" w:rsidR="001D4973" w:rsidRDefault="001D497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13" w:type="pct"/>
      <w:jc w:val="center"/>
      <w:tblLayout w:type="fixed"/>
      <w:tblCellMar>
        <w:left w:w="0" w:type="dxa"/>
        <w:right w:w="0" w:type="dxa"/>
      </w:tblCellMar>
      <w:tblLook w:val="04A0" w:firstRow="1" w:lastRow="0" w:firstColumn="1" w:lastColumn="0" w:noHBand="0" w:noVBand="1"/>
      <w:tblDescription w:val="Footer Design Table"/>
    </w:tblPr>
    <w:tblGrid>
      <w:gridCol w:w="10346"/>
    </w:tblGrid>
    <w:tr w:rsidR="00C26A16" w14:paraId="00B565E0" w14:textId="77777777" w:rsidTr="00DC56E2">
      <w:trPr>
        <w:trHeight w:hRule="exact" w:val="86"/>
        <w:jc w:val="center"/>
      </w:trPr>
      <w:tc>
        <w:tcPr>
          <w:tcW w:w="10346" w:type="dxa"/>
          <w:shd w:val="clear" w:color="auto" w:fill="000000" w:themeFill="text1"/>
        </w:tcPr>
        <w:p w14:paraId="2BBCAFEA" w14:textId="77777777" w:rsidR="00C26A16" w:rsidRDefault="00C26A16" w:rsidP="00DC56E2">
          <w:pPr>
            <w:pStyle w:val="Rodap"/>
            <w:jc w:val="center"/>
            <w:rPr>
              <w:sz w:val="10"/>
              <w:szCs w:val="10"/>
            </w:rPr>
          </w:pPr>
        </w:p>
      </w:tc>
    </w:tr>
  </w:tbl>
  <w:p w14:paraId="4A11E8E3" w14:textId="77777777" w:rsidR="00C26A16" w:rsidRDefault="00C26A16" w:rsidP="00DC56E2">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A1C7E0" w14:textId="77777777" w:rsidR="00E42246" w:rsidRDefault="00E42246">
      <w:pPr>
        <w:spacing w:after="0" w:line="240" w:lineRule="auto"/>
      </w:pPr>
      <w:r>
        <w:separator/>
      </w:r>
    </w:p>
    <w:p w14:paraId="567DA07C" w14:textId="77777777" w:rsidR="00E42246" w:rsidRDefault="00E42246"/>
  </w:footnote>
  <w:footnote w:type="continuationSeparator" w:id="0">
    <w:p w14:paraId="285444C4" w14:textId="77777777" w:rsidR="00E42246" w:rsidRDefault="00E42246">
      <w:pPr>
        <w:spacing w:after="0" w:line="240" w:lineRule="auto"/>
      </w:pPr>
      <w:r>
        <w:continuationSeparator/>
      </w:r>
    </w:p>
    <w:p w14:paraId="43DEE7DF" w14:textId="77777777" w:rsidR="00E42246" w:rsidRDefault="00E422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95" w:type="pct"/>
      <w:jc w:val="center"/>
      <w:tblLayout w:type="fixed"/>
      <w:tblCellMar>
        <w:left w:w="0" w:type="dxa"/>
        <w:right w:w="0" w:type="dxa"/>
      </w:tblCellMar>
      <w:tblLook w:val="04A0" w:firstRow="1" w:lastRow="0" w:firstColumn="1" w:lastColumn="0" w:noHBand="0" w:noVBand="1"/>
      <w:tblDescription w:val="Header Table"/>
    </w:tblPr>
    <w:tblGrid>
      <w:gridCol w:w="1815"/>
      <w:gridCol w:w="281"/>
      <w:gridCol w:w="5701"/>
      <w:gridCol w:w="2513"/>
    </w:tblGrid>
    <w:tr w:rsidR="001D4973" w14:paraId="5214AE74" w14:textId="77777777" w:rsidTr="00D960A4">
      <w:trPr>
        <w:trHeight w:hRule="exact" w:val="720"/>
        <w:jc w:val="center"/>
      </w:trPr>
      <w:tc>
        <w:tcPr>
          <w:tcW w:w="1815" w:type="dxa"/>
          <w:vAlign w:val="bottom"/>
        </w:tcPr>
        <w:p w14:paraId="4D5F81ED" w14:textId="6D469344" w:rsidR="001D4973" w:rsidRDefault="00E42246">
          <w:pPr>
            <w:pStyle w:val="Data"/>
          </w:pPr>
          <w:sdt>
            <w:sdtPr>
              <w:alias w:val="Data"/>
              <w:tag w:val=""/>
              <w:id w:val="-303228309"/>
              <w:placeholder>
                <w:docPart w:val="350B2C0CA15140BF864DC46A8B4EFDFE"/>
              </w:placeholder>
              <w:showingPlcHdr/>
              <w:dataBinding w:prefixMappings="xmlns:ns0='http://schemas.microsoft.com/office/2006/coverPageProps' " w:xpath="/ns0:CoverPageProperties[1]/ns0:PublishDate[1]" w:storeItemID="{55AF091B-3C7A-41E3-B477-F2FDAA23CFDA}"/>
              <w:date w:fullDate="2023-10-11T00:00:00Z">
                <w:dateFormat w:val="DD.MM.yyyy"/>
                <w:lid w:val="pt-BR"/>
                <w:storeMappedDataAs w:val="dateTime"/>
                <w:calendar w:val="gregorian"/>
              </w:date>
            </w:sdtPr>
            <w:sdtEndPr/>
            <w:sdtContent>
              <w:r w:rsidR="00B43D9C" w:rsidRPr="0041605E">
                <w:t>[Data]</w:t>
              </w:r>
            </w:sdtContent>
          </w:sdt>
        </w:p>
      </w:tc>
      <w:tc>
        <w:tcPr>
          <w:tcW w:w="281" w:type="dxa"/>
          <w:vAlign w:val="bottom"/>
        </w:tcPr>
        <w:p w14:paraId="64083F6E" w14:textId="77777777" w:rsidR="001D4973" w:rsidRDefault="001D4973"/>
      </w:tc>
      <w:tc>
        <w:tcPr>
          <w:tcW w:w="5701" w:type="dxa"/>
          <w:vAlign w:val="bottom"/>
        </w:tcPr>
        <w:p w14:paraId="2B76531A" w14:textId="77777777" w:rsidR="001D4973" w:rsidRDefault="00E42246">
          <w:pPr>
            <w:pStyle w:val="Ttulo"/>
          </w:pPr>
          <w:sdt>
            <w:sdtPr>
              <w:alias w:val="Title"/>
              <w:tag w:val=""/>
              <w:id w:val="-681667726"/>
              <w:placeholder>
                <w:docPart w:val="43F4E57952694244B20A197839C16FD6"/>
              </w:placeholder>
              <w:dataBinding w:prefixMappings="xmlns:ns0='http://purl.org/dc/elements/1.1/' xmlns:ns1='http://schemas.openxmlformats.org/package/2006/metadata/core-properties' " w:xpath="/ns1:coreProperties[1]/ns0:title[1]" w:storeItemID="{6C3C8BC8-F283-45AE-878A-BAB7291924A1}"/>
              <w:text/>
            </w:sdtPr>
            <w:sdtEndPr/>
            <w:sdtContent>
              <w:r w:rsidR="00D960A4">
                <w:t>TERMO DE REFERÊNCIA</w:t>
              </w:r>
            </w:sdtContent>
          </w:sdt>
        </w:p>
      </w:tc>
      <w:tc>
        <w:tcPr>
          <w:tcW w:w="2513" w:type="dxa"/>
          <w:vAlign w:val="bottom"/>
        </w:tcPr>
        <w:p w14:paraId="755ED4C0" w14:textId="77777777" w:rsidR="001D4973" w:rsidRDefault="0041605E">
          <w:pPr>
            <w:pStyle w:val="Pgina"/>
          </w:pPr>
          <w:r>
            <w:t>Pg.</w:t>
          </w:r>
          <w:r>
            <w:fldChar w:fldCharType="begin"/>
          </w:r>
          <w:r>
            <w:instrText xml:space="preserve"> Page \# 0# </w:instrText>
          </w:r>
          <w:r>
            <w:fldChar w:fldCharType="separate"/>
          </w:r>
          <w:r>
            <w:t>02</w:t>
          </w:r>
          <w:r>
            <w:fldChar w:fldCharType="end"/>
          </w:r>
        </w:p>
      </w:tc>
    </w:tr>
    <w:tr w:rsidR="001D4973" w14:paraId="68B7E4E2" w14:textId="77777777" w:rsidTr="00D960A4">
      <w:trPr>
        <w:trHeight w:hRule="exact" w:val="86"/>
        <w:jc w:val="center"/>
      </w:trPr>
      <w:tc>
        <w:tcPr>
          <w:tcW w:w="1815" w:type="dxa"/>
          <w:shd w:val="clear" w:color="auto" w:fill="000000" w:themeFill="text1"/>
        </w:tcPr>
        <w:p w14:paraId="7E7576C6" w14:textId="77777777" w:rsidR="001D4973" w:rsidRDefault="001D4973">
          <w:pPr>
            <w:rPr>
              <w:sz w:val="10"/>
            </w:rPr>
          </w:pPr>
        </w:p>
      </w:tc>
      <w:tc>
        <w:tcPr>
          <w:tcW w:w="281" w:type="dxa"/>
        </w:tcPr>
        <w:p w14:paraId="7B5A7393" w14:textId="77777777" w:rsidR="001D4973" w:rsidRDefault="001D4973">
          <w:pPr>
            <w:rPr>
              <w:sz w:val="10"/>
            </w:rPr>
          </w:pPr>
        </w:p>
      </w:tc>
      <w:tc>
        <w:tcPr>
          <w:tcW w:w="5701" w:type="dxa"/>
          <w:shd w:val="clear" w:color="auto" w:fill="000000" w:themeFill="text1"/>
        </w:tcPr>
        <w:p w14:paraId="5810D319" w14:textId="77777777" w:rsidR="001D4973" w:rsidRDefault="001D4973">
          <w:pPr>
            <w:rPr>
              <w:sz w:val="10"/>
            </w:rPr>
          </w:pPr>
        </w:p>
      </w:tc>
      <w:tc>
        <w:tcPr>
          <w:tcW w:w="2513" w:type="dxa"/>
          <w:shd w:val="clear" w:color="auto" w:fill="000000" w:themeFill="text1"/>
        </w:tcPr>
        <w:p w14:paraId="187F5A4C" w14:textId="77777777" w:rsidR="001D4973" w:rsidRDefault="001D4973">
          <w:pPr>
            <w:rPr>
              <w:sz w:val="10"/>
            </w:rPr>
          </w:pPr>
        </w:p>
      </w:tc>
    </w:tr>
  </w:tbl>
  <w:p w14:paraId="71D492AE" w14:textId="77777777" w:rsidR="00597311" w:rsidRDefault="00597311" w:rsidP="00D960A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88" w:type="pct"/>
      <w:jc w:val="center"/>
      <w:tblLayout w:type="fixed"/>
      <w:tblCellMar>
        <w:left w:w="0" w:type="dxa"/>
        <w:right w:w="0" w:type="dxa"/>
      </w:tblCellMar>
      <w:tblLook w:val="04A0" w:firstRow="1" w:lastRow="0" w:firstColumn="1" w:lastColumn="0" w:noHBand="0" w:noVBand="1"/>
      <w:tblDescription w:val="Contact Information"/>
    </w:tblPr>
    <w:tblGrid>
      <w:gridCol w:w="8387"/>
      <w:gridCol w:w="260"/>
      <w:gridCol w:w="1649"/>
    </w:tblGrid>
    <w:tr w:rsidR="00D9658F" w:rsidRPr="0041605E" w14:paraId="6D7BE9CB" w14:textId="77777777" w:rsidTr="00DC56E2">
      <w:trPr>
        <w:trHeight w:val="1469"/>
        <w:jc w:val="center"/>
      </w:trPr>
      <w:tc>
        <w:tcPr>
          <w:tcW w:w="8387" w:type="dxa"/>
        </w:tcPr>
        <w:p w14:paraId="31702C01" w14:textId="77777777" w:rsidR="00D9658F" w:rsidRPr="00464839" w:rsidRDefault="00D9658F" w:rsidP="00D9658F">
          <w:pPr>
            <w:pStyle w:val="Organizao"/>
            <w:rPr>
              <w:color w:val="5F5F5F" w:themeColor="accent5"/>
            </w:rPr>
          </w:pPr>
          <w:r w:rsidRPr="00464839">
            <w:rPr>
              <w:color w:val="5F5F5F" w:themeColor="accent5"/>
            </w:rPr>
            <w:t>PREFEITURA MUNICIPAL DA ESTÂNCIA DE ÁGUAS DE LINDÓIA</w:t>
          </w:r>
        </w:p>
        <w:tbl>
          <w:tblPr>
            <w:tblW w:w="8319" w:type="dxa"/>
            <w:tblBorders>
              <w:top w:val="single" w:sz="8" w:space="0" w:color="000000" w:themeColor="text1"/>
            </w:tblBorders>
            <w:tblLayout w:type="fixed"/>
            <w:tblCellMar>
              <w:left w:w="0" w:type="dxa"/>
              <w:right w:w="115" w:type="dxa"/>
            </w:tblCellMar>
            <w:tblLook w:val="04A0" w:firstRow="1" w:lastRow="0" w:firstColumn="1" w:lastColumn="0" w:noHBand="0" w:noVBand="1"/>
          </w:tblPr>
          <w:tblGrid>
            <w:gridCol w:w="2791"/>
            <w:gridCol w:w="2744"/>
            <w:gridCol w:w="2754"/>
            <w:gridCol w:w="30"/>
          </w:tblGrid>
          <w:tr w:rsidR="00464839" w:rsidRPr="00464839" w14:paraId="49C613EA" w14:textId="77777777" w:rsidTr="00DC56E2">
            <w:trPr>
              <w:gridAfter w:val="1"/>
              <w:wAfter w:w="18" w:type="pct"/>
              <w:trHeight w:hRule="exact" w:val="83"/>
            </w:trPr>
            <w:tc>
              <w:tcPr>
                <w:tcW w:w="1678" w:type="pct"/>
              </w:tcPr>
              <w:p w14:paraId="3754EEA4" w14:textId="77777777" w:rsidR="00D9658F" w:rsidRPr="00464839" w:rsidRDefault="00D9658F" w:rsidP="00D9658F">
                <w:pPr>
                  <w:rPr>
                    <w:color w:val="5F5F5F" w:themeColor="accent5"/>
                  </w:rPr>
                </w:pPr>
              </w:p>
            </w:tc>
            <w:tc>
              <w:tcPr>
                <w:tcW w:w="1649" w:type="pct"/>
              </w:tcPr>
              <w:p w14:paraId="5053DFF8" w14:textId="77777777" w:rsidR="00D9658F" w:rsidRPr="00464839" w:rsidRDefault="00D9658F" w:rsidP="00D9658F">
                <w:pPr>
                  <w:rPr>
                    <w:color w:val="5F5F5F" w:themeColor="accent5"/>
                  </w:rPr>
                </w:pPr>
              </w:p>
            </w:tc>
            <w:tc>
              <w:tcPr>
                <w:tcW w:w="1655" w:type="pct"/>
              </w:tcPr>
              <w:p w14:paraId="3CC4177E" w14:textId="77777777" w:rsidR="00D9658F" w:rsidRPr="00464839" w:rsidRDefault="00D9658F" w:rsidP="00D9658F">
                <w:pPr>
                  <w:rPr>
                    <w:color w:val="5F5F5F" w:themeColor="accent5"/>
                  </w:rPr>
                </w:pPr>
              </w:p>
            </w:tc>
          </w:tr>
          <w:tr w:rsidR="005276C9" w:rsidRPr="00464839" w14:paraId="11620D5F" w14:textId="77777777" w:rsidTr="00DC56E2">
            <w:trPr>
              <w:trHeight w:val="402"/>
            </w:trPr>
            <w:tc>
              <w:tcPr>
                <w:tcW w:w="5000" w:type="pct"/>
                <w:gridSpan w:val="4"/>
                <w:tcMar>
                  <w:bottom w:w="144" w:type="dxa"/>
                </w:tcMar>
              </w:tcPr>
              <w:p w14:paraId="4EF6DB5D" w14:textId="77777777" w:rsidR="005276C9" w:rsidRDefault="00873B2B" w:rsidP="00873B2B">
                <w:pPr>
                  <w:pStyle w:val="Rodap"/>
                  <w:rPr>
                    <w:rStyle w:val="Forte"/>
                    <w:b w:val="0"/>
                    <w:color w:val="5F5F5F" w:themeColor="accent5"/>
                  </w:rPr>
                </w:pPr>
                <w:r>
                  <w:rPr>
                    <w:rStyle w:val="Forte"/>
                    <w:color w:val="5F5F5F" w:themeColor="accent5"/>
                  </w:rPr>
                  <w:t xml:space="preserve">End. </w:t>
                </w:r>
                <w:r w:rsidR="005276C9" w:rsidRPr="00873B2B">
                  <w:rPr>
                    <w:rStyle w:val="Forte"/>
                    <w:b w:val="0"/>
                    <w:color w:val="5F5F5F" w:themeColor="accent5"/>
                  </w:rPr>
                  <w:t>Rua Professora Carolina Fróes Mendes, 321 – Centro</w:t>
                </w:r>
                <w:r>
                  <w:rPr>
                    <w:rStyle w:val="Forte"/>
                    <w:b w:val="0"/>
                    <w:color w:val="5F5F5F" w:themeColor="accent5"/>
                  </w:rPr>
                  <w:t xml:space="preserve">   |   </w:t>
                </w:r>
                <w:r w:rsidRPr="00873B2B">
                  <w:rPr>
                    <w:rStyle w:val="Forte"/>
                    <w:color w:val="5F5F5F" w:themeColor="accent5"/>
                  </w:rPr>
                  <w:t>Tel.</w:t>
                </w:r>
                <w:r>
                  <w:rPr>
                    <w:rStyle w:val="Forte"/>
                    <w:b w:val="0"/>
                    <w:color w:val="5F5F5F" w:themeColor="accent5"/>
                  </w:rPr>
                  <w:t xml:space="preserve"> (19) 3924-9355</w:t>
                </w:r>
              </w:p>
              <w:p w14:paraId="6F4A5314" w14:textId="77777777" w:rsidR="00873B2B" w:rsidRPr="00DC56E2" w:rsidRDefault="00873B2B" w:rsidP="00DC56E2">
                <w:pPr>
                  <w:pStyle w:val="Rodap"/>
                  <w:rPr>
                    <w:rStyle w:val="Forte"/>
                    <w:b w:val="0"/>
                    <w:color w:val="5F5F5F" w:themeColor="accent5"/>
                  </w:rPr>
                </w:pPr>
                <w:r w:rsidRPr="00464839">
                  <w:rPr>
                    <w:rStyle w:val="Forte"/>
                    <w:color w:val="5F5F5F" w:themeColor="accent5"/>
                  </w:rPr>
                  <w:t xml:space="preserve">CNPJ: </w:t>
                </w:r>
                <w:r w:rsidRPr="00464839">
                  <w:rPr>
                    <w:bCs/>
                    <w:color w:val="5F5F5F" w:themeColor="accent5"/>
                  </w:rPr>
                  <w:t>46.439.683/0001-89</w:t>
                </w:r>
                <w:r>
                  <w:rPr>
                    <w:bCs/>
                    <w:color w:val="5F5F5F" w:themeColor="accent5"/>
                  </w:rPr>
                  <w:t xml:space="preserve">  | </w:t>
                </w:r>
                <w:r w:rsidRPr="00464839">
                  <w:rPr>
                    <w:rStyle w:val="Forte"/>
                    <w:color w:val="5F5F5F" w:themeColor="accent5"/>
                  </w:rPr>
                  <w:t>Inscrição Estadual:</w:t>
                </w:r>
                <w:r w:rsidRPr="00464839">
                  <w:rPr>
                    <w:color w:val="5F5F5F" w:themeColor="accent5"/>
                  </w:rPr>
                  <w:t xml:space="preserve"> Isenta</w:t>
                </w:r>
                <w:r>
                  <w:rPr>
                    <w:color w:val="5F5F5F" w:themeColor="accent5"/>
                  </w:rPr>
                  <w:t xml:space="preserve">  | </w:t>
                </w:r>
                <w:r>
                  <w:rPr>
                    <w:b/>
                    <w:color w:val="5F5F5F" w:themeColor="accent5"/>
                  </w:rPr>
                  <w:t>S</w:t>
                </w:r>
                <w:r w:rsidRPr="00873B2B">
                  <w:rPr>
                    <w:b/>
                    <w:color w:val="5F5F5F" w:themeColor="accent5"/>
                  </w:rPr>
                  <w:t>ite</w:t>
                </w:r>
                <w:r>
                  <w:rPr>
                    <w:color w:val="5F5F5F" w:themeColor="accent5"/>
                  </w:rPr>
                  <w:t xml:space="preserve">: </w:t>
                </w:r>
                <w:r w:rsidRPr="00464839">
                  <w:rPr>
                    <w:color w:val="5F5F5F" w:themeColor="accent5"/>
                  </w:rPr>
                  <w:t>aguasdelindoia.sp.gov.br</w:t>
                </w:r>
              </w:p>
            </w:tc>
          </w:tr>
        </w:tbl>
        <w:p w14:paraId="79A7A696" w14:textId="77777777" w:rsidR="00D9658F" w:rsidRPr="0041605E" w:rsidRDefault="00D9658F" w:rsidP="00D9658F">
          <w:pPr>
            <w:pStyle w:val="Rodap"/>
          </w:pPr>
        </w:p>
      </w:tc>
      <w:tc>
        <w:tcPr>
          <w:tcW w:w="260" w:type="dxa"/>
        </w:tcPr>
        <w:p w14:paraId="2FAEC7B9" w14:textId="77777777" w:rsidR="00D9658F" w:rsidRPr="0041605E" w:rsidRDefault="00D9658F" w:rsidP="00D9658F">
          <w:pPr>
            <w:pStyle w:val="Rodap"/>
          </w:pPr>
        </w:p>
      </w:tc>
      <w:sdt>
        <w:sdtPr>
          <w:rPr>
            <w:b/>
            <w:bCs/>
          </w:rPr>
          <w:alias w:val="Clique no ícone à direita para substituir o logotipo"/>
          <w:tag w:val="Clique no ícone à direita para substituir o logotipo"/>
          <w:id w:val="-380170529"/>
          <w:picture/>
        </w:sdtPr>
        <w:sdtEndPr>
          <w:rPr>
            <w:b w:val="0"/>
            <w:bCs w:val="0"/>
          </w:rPr>
        </w:sdtEndPr>
        <w:sdtContent>
          <w:tc>
            <w:tcPr>
              <w:tcW w:w="1649" w:type="dxa"/>
              <w:vAlign w:val="bottom"/>
            </w:tcPr>
            <w:p w14:paraId="5F30C82A" w14:textId="77777777" w:rsidR="00D9658F" w:rsidRPr="0041605E" w:rsidRDefault="00D9658F" w:rsidP="00D9658F">
              <w:pPr>
                <w:pStyle w:val="Grfico"/>
              </w:pPr>
              <w:r w:rsidRPr="0041605E">
                <w:rPr>
                  <w:noProof/>
                  <w:lang w:val="sk-SK" w:eastAsia="sk-SK"/>
                </w:rPr>
                <w:drawing>
                  <wp:inline distT="0" distB="0" distL="0" distR="0" wp14:anchorId="726CF1FD" wp14:editId="588C7A1C">
                    <wp:extent cx="995680" cy="99172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14746" cy="1010717"/>
                            </a:xfrm>
                            <a:prstGeom prst="rect">
                              <a:avLst/>
                            </a:prstGeom>
                            <a:noFill/>
                            <a:ln>
                              <a:noFill/>
                            </a:ln>
                          </pic:spPr>
                        </pic:pic>
                      </a:graphicData>
                    </a:graphic>
                  </wp:inline>
                </w:drawing>
              </w:r>
            </w:p>
          </w:tc>
        </w:sdtContent>
      </w:sdt>
    </w:tr>
    <w:tr w:rsidR="00D9658F" w:rsidRPr="0041605E" w14:paraId="32746F53" w14:textId="77777777" w:rsidTr="00DC56E2">
      <w:trPr>
        <w:trHeight w:hRule="exact" w:val="68"/>
        <w:jc w:val="center"/>
      </w:trPr>
      <w:tc>
        <w:tcPr>
          <w:tcW w:w="8387" w:type="dxa"/>
          <w:shd w:val="clear" w:color="auto" w:fill="000000" w:themeFill="text1"/>
        </w:tcPr>
        <w:p w14:paraId="45C4F839" w14:textId="77777777" w:rsidR="00D9658F" w:rsidRPr="0041605E" w:rsidRDefault="00D9658F" w:rsidP="00D9658F">
          <w:pPr>
            <w:pStyle w:val="Rodap"/>
            <w:rPr>
              <w:sz w:val="10"/>
              <w:szCs w:val="10"/>
            </w:rPr>
          </w:pPr>
        </w:p>
      </w:tc>
      <w:tc>
        <w:tcPr>
          <w:tcW w:w="260" w:type="dxa"/>
        </w:tcPr>
        <w:p w14:paraId="307376B4" w14:textId="77777777" w:rsidR="00D9658F" w:rsidRPr="0041605E" w:rsidRDefault="00D9658F" w:rsidP="00D9658F">
          <w:pPr>
            <w:pStyle w:val="Rodap"/>
            <w:rPr>
              <w:sz w:val="10"/>
              <w:szCs w:val="10"/>
            </w:rPr>
          </w:pPr>
        </w:p>
      </w:tc>
      <w:tc>
        <w:tcPr>
          <w:tcW w:w="1649" w:type="dxa"/>
          <w:shd w:val="clear" w:color="auto" w:fill="000000" w:themeFill="text1"/>
        </w:tcPr>
        <w:p w14:paraId="589DA29E" w14:textId="77777777" w:rsidR="00D9658F" w:rsidRPr="0041605E" w:rsidRDefault="00D9658F" w:rsidP="00D9658F">
          <w:pPr>
            <w:pStyle w:val="Rodap"/>
            <w:rPr>
              <w:sz w:val="10"/>
              <w:szCs w:val="10"/>
            </w:rPr>
          </w:pPr>
        </w:p>
      </w:tc>
    </w:tr>
  </w:tbl>
  <w:p w14:paraId="37DF9A85" w14:textId="77777777" w:rsidR="00D9658F" w:rsidRDefault="00D9658F" w:rsidP="00873A16">
    <w:pPr>
      <w:pStyle w:val="Cabealho"/>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606703"/>
    <w:multiLevelType w:val="hybridMultilevel"/>
    <w:tmpl w:val="7E0610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E911BBE"/>
    <w:multiLevelType w:val="hybridMultilevel"/>
    <w:tmpl w:val="0638F5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405B2C4C"/>
    <w:multiLevelType w:val="hybridMultilevel"/>
    <w:tmpl w:val="374012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08F0178"/>
    <w:multiLevelType w:val="hybridMultilevel"/>
    <w:tmpl w:val="233AA9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2C137D2"/>
    <w:multiLevelType w:val="hybridMultilevel"/>
    <w:tmpl w:val="913AF5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72951D6A"/>
    <w:multiLevelType w:val="hybridMultilevel"/>
    <w:tmpl w:val="20AAA5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4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607"/>
    <w:rsid w:val="00035283"/>
    <w:rsid w:val="0004658E"/>
    <w:rsid w:val="00061001"/>
    <w:rsid w:val="000B70F9"/>
    <w:rsid w:val="000C0CEC"/>
    <w:rsid w:val="000E1FF3"/>
    <w:rsid w:val="000F59FB"/>
    <w:rsid w:val="00171537"/>
    <w:rsid w:val="001949FC"/>
    <w:rsid w:val="001D4973"/>
    <w:rsid w:val="00233F28"/>
    <w:rsid w:val="0023409E"/>
    <w:rsid w:val="002434FC"/>
    <w:rsid w:val="002611A4"/>
    <w:rsid w:val="00275A99"/>
    <w:rsid w:val="00276041"/>
    <w:rsid w:val="00287607"/>
    <w:rsid w:val="002A10B9"/>
    <w:rsid w:val="002A1ED6"/>
    <w:rsid w:val="002C7215"/>
    <w:rsid w:val="002D6A10"/>
    <w:rsid w:val="002D7F89"/>
    <w:rsid w:val="00325A56"/>
    <w:rsid w:val="0034376E"/>
    <w:rsid w:val="0039458C"/>
    <w:rsid w:val="003B1034"/>
    <w:rsid w:val="003C112E"/>
    <w:rsid w:val="003F6706"/>
    <w:rsid w:val="0041605E"/>
    <w:rsid w:val="0043748F"/>
    <w:rsid w:val="00464839"/>
    <w:rsid w:val="00464F13"/>
    <w:rsid w:val="004706E6"/>
    <w:rsid w:val="004A4C81"/>
    <w:rsid w:val="004C0E78"/>
    <w:rsid w:val="004D1157"/>
    <w:rsid w:val="004F2C48"/>
    <w:rsid w:val="00507975"/>
    <w:rsid w:val="005276C9"/>
    <w:rsid w:val="00527836"/>
    <w:rsid w:val="0053280A"/>
    <w:rsid w:val="0057183F"/>
    <w:rsid w:val="00573C03"/>
    <w:rsid w:val="00597311"/>
    <w:rsid w:val="005A0644"/>
    <w:rsid w:val="005C4CD4"/>
    <w:rsid w:val="005D3246"/>
    <w:rsid w:val="005E2D69"/>
    <w:rsid w:val="00694E36"/>
    <w:rsid w:val="006F4C82"/>
    <w:rsid w:val="007653D2"/>
    <w:rsid w:val="007705A8"/>
    <w:rsid w:val="0078364F"/>
    <w:rsid w:val="0078749E"/>
    <w:rsid w:val="007E5F1D"/>
    <w:rsid w:val="007F4955"/>
    <w:rsid w:val="00854A25"/>
    <w:rsid w:val="0086316A"/>
    <w:rsid w:val="00873A16"/>
    <w:rsid w:val="00873B2B"/>
    <w:rsid w:val="00885C7D"/>
    <w:rsid w:val="00896677"/>
    <w:rsid w:val="008B58B5"/>
    <w:rsid w:val="00933508"/>
    <w:rsid w:val="00991069"/>
    <w:rsid w:val="009C7829"/>
    <w:rsid w:val="009E2268"/>
    <w:rsid w:val="00A200B1"/>
    <w:rsid w:val="00A25B53"/>
    <w:rsid w:val="00AA234C"/>
    <w:rsid w:val="00AB4ED0"/>
    <w:rsid w:val="00AD0BBD"/>
    <w:rsid w:val="00AE1861"/>
    <w:rsid w:val="00AE53E0"/>
    <w:rsid w:val="00B35C2D"/>
    <w:rsid w:val="00B43D9C"/>
    <w:rsid w:val="00B95741"/>
    <w:rsid w:val="00BB1DF7"/>
    <w:rsid w:val="00BC754C"/>
    <w:rsid w:val="00BF62FE"/>
    <w:rsid w:val="00C26A16"/>
    <w:rsid w:val="00C40C9C"/>
    <w:rsid w:val="00C860F7"/>
    <w:rsid w:val="00C96258"/>
    <w:rsid w:val="00CE35BF"/>
    <w:rsid w:val="00D35B74"/>
    <w:rsid w:val="00D960A4"/>
    <w:rsid w:val="00D9658F"/>
    <w:rsid w:val="00DA1FDE"/>
    <w:rsid w:val="00DC56E2"/>
    <w:rsid w:val="00DC7342"/>
    <w:rsid w:val="00E27B0E"/>
    <w:rsid w:val="00E33DF1"/>
    <w:rsid w:val="00E42246"/>
    <w:rsid w:val="00E43315"/>
    <w:rsid w:val="00E66E9C"/>
    <w:rsid w:val="00E82CBE"/>
    <w:rsid w:val="00EC2399"/>
    <w:rsid w:val="00F215F3"/>
    <w:rsid w:val="00F309B6"/>
    <w:rsid w:val="00F34024"/>
    <w:rsid w:val="00F62822"/>
    <w:rsid w:val="00F71333"/>
    <w:rsid w:val="00FB0425"/>
    <w:rsid w:val="00FD16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B4E724"/>
  <w15:docId w15:val="{91A16E5E-939C-47A4-BF03-536F39440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lang w:val="pt-BR" w:eastAsia="ru-RU"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A16"/>
  </w:style>
  <w:style w:type="paragraph" w:styleId="Ttulo1">
    <w:name w:val="heading 1"/>
    <w:basedOn w:val="Normal"/>
    <w:link w:val="Ttulo1Char"/>
    <w:uiPriority w:val="9"/>
    <w:qFormat/>
    <w:rsid w:val="004D1157"/>
    <w:pP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lang w:eastAsia="pt-BR"/>
    </w:rPr>
  </w:style>
  <w:style w:type="paragraph" w:styleId="Ttulo2">
    <w:name w:val="heading 2"/>
    <w:basedOn w:val="Normal"/>
    <w:next w:val="Normal"/>
    <w:link w:val="Ttulo2Char"/>
    <w:uiPriority w:val="9"/>
    <w:semiHidden/>
    <w:unhideWhenUsed/>
    <w:qFormat/>
    <w:rsid w:val="00A200B1"/>
    <w:pPr>
      <w:keepNext/>
      <w:keepLines/>
      <w:spacing w:before="40" w:after="0"/>
      <w:outlineLvl w:val="1"/>
    </w:pPr>
    <w:rPr>
      <w:rFonts w:asciiTheme="majorHAnsi" w:eastAsiaTheme="majorEastAsia" w:hAnsiTheme="majorHAnsi" w:cstheme="majorBidi"/>
      <w:color w:val="BF2B0E" w:themeColor="accent1" w:themeShade="BF"/>
      <w:sz w:val="26"/>
      <w:szCs w:val="26"/>
    </w:rPr>
  </w:style>
  <w:style w:type="paragraph" w:styleId="Ttulo5">
    <w:name w:val="heading 5"/>
    <w:basedOn w:val="Normal"/>
    <w:next w:val="Normal"/>
    <w:link w:val="Ttulo5Char"/>
    <w:uiPriority w:val="9"/>
    <w:semiHidden/>
    <w:unhideWhenUsed/>
    <w:qFormat/>
    <w:rsid w:val="00A200B1"/>
    <w:pPr>
      <w:keepNext/>
      <w:keepLines/>
      <w:spacing w:before="40" w:after="0"/>
      <w:outlineLvl w:val="4"/>
    </w:pPr>
    <w:rPr>
      <w:rFonts w:asciiTheme="majorHAnsi" w:eastAsiaTheme="majorEastAsia" w:hAnsiTheme="majorHAnsi" w:cstheme="majorBidi"/>
      <w:color w:val="BF2B0E"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Data">
    <w:name w:val="Date"/>
    <w:basedOn w:val="Normal"/>
    <w:next w:val="Normal"/>
    <w:link w:val="DataChar"/>
    <w:uiPriority w:val="99"/>
    <w:qFormat/>
    <w:pPr>
      <w:spacing w:after="40" w:line="240" w:lineRule="auto"/>
    </w:pPr>
    <w:rPr>
      <w:rFonts w:asciiTheme="majorHAnsi" w:hAnsiTheme="majorHAnsi" w:cstheme="majorBidi"/>
      <w:color w:val="000000" w:themeColor="text1"/>
      <w:sz w:val="36"/>
      <w:szCs w:val="36"/>
    </w:rPr>
  </w:style>
  <w:style w:type="character" w:customStyle="1" w:styleId="DataChar">
    <w:name w:val="Data Char"/>
    <w:basedOn w:val="Fontepargpadro"/>
    <w:link w:val="Data"/>
    <w:uiPriority w:val="99"/>
    <w:rPr>
      <w:rFonts w:asciiTheme="majorHAnsi" w:hAnsiTheme="majorHAnsi" w:cstheme="majorBidi"/>
      <w:color w:val="000000" w:themeColor="text1"/>
      <w:sz w:val="36"/>
      <w:szCs w:val="36"/>
      <w:lang w:val="pt-BR"/>
    </w:rPr>
  </w:style>
  <w:style w:type="paragraph" w:styleId="Rodap">
    <w:name w:val="footer"/>
    <w:basedOn w:val="Normal"/>
    <w:link w:val="RodapChar"/>
    <w:uiPriority w:val="99"/>
    <w:unhideWhenUsed/>
    <w:qFormat/>
    <w:pPr>
      <w:spacing w:after="0" w:line="240" w:lineRule="auto"/>
      <w:ind w:left="29" w:right="29"/>
    </w:pPr>
    <w:rPr>
      <w:color w:val="EF4623" w:themeColor="accent1"/>
    </w:rPr>
  </w:style>
  <w:style w:type="character" w:customStyle="1" w:styleId="RodapChar">
    <w:name w:val="Rodapé Char"/>
    <w:basedOn w:val="Fontepargpadro"/>
    <w:link w:val="Rodap"/>
    <w:uiPriority w:val="99"/>
    <w:rPr>
      <w:color w:val="EF4623" w:themeColor="accent1"/>
      <w:lang w:val="pt-BR"/>
    </w:rPr>
  </w:style>
  <w:style w:type="paragraph" w:customStyle="1" w:styleId="Ttulodoformulrio">
    <w:name w:val="Título do formulário"/>
    <w:basedOn w:val="Normal"/>
    <w:qFormat/>
    <w:pPr>
      <w:spacing w:before="320" w:after="0" w:line="240" w:lineRule="auto"/>
    </w:pPr>
    <w:rPr>
      <w:b/>
      <w:szCs w:val="26"/>
    </w:rPr>
  </w:style>
  <w:style w:type="paragraph" w:customStyle="1" w:styleId="Grfico">
    <w:name w:val="Gráfico"/>
    <w:basedOn w:val="Normal"/>
    <w:uiPriority w:val="99"/>
    <w:pPr>
      <w:spacing w:after="80" w:line="240" w:lineRule="auto"/>
      <w:jc w:val="center"/>
    </w:pPr>
  </w:style>
  <w:style w:type="paragraph" w:styleId="Cabealho">
    <w:name w:val="header"/>
    <w:basedOn w:val="Normal"/>
    <w:link w:val="CabealhoChar"/>
    <w:uiPriority w:val="99"/>
    <w:qFormat/>
    <w:pPr>
      <w:spacing w:after="380" w:line="240" w:lineRule="auto"/>
    </w:pPr>
  </w:style>
  <w:style w:type="character" w:customStyle="1" w:styleId="CabealhoChar">
    <w:name w:val="Cabeçalho Char"/>
    <w:basedOn w:val="Fontepargpadro"/>
    <w:link w:val="Cabealho"/>
    <w:uiPriority w:val="99"/>
    <w:rPr>
      <w:color w:val="404040" w:themeColor="text1" w:themeTint="BF"/>
      <w:sz w:val="20"/>
      <w:szCs w:val="20"/>
      <w:lang w:val="pt-BR"/>
    </w:rPr>
  </w:style>
  <w:style w:type="table" w:styleId="Tabelacomgrade">
    <w:name w:val="Table Grid"/>
    <w:basedOn w:val="Tabela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Organizao">
    <w:name w:val="Organização"/>
    <w:basedOn w:val="Normal"/>
    <w:uiPriority w:val="2"/>
    <w:qFormat/>
    <w:pPr>
      <w:spacing w:after="60" w:line="240" w:lineRule="auto"/>
      <w:ind w:left="29" w:right="29"/>
    </w:pPr>
    <w:rPr>
      <w:b/>
      <w:color w:val="EF4623" w:themeColor="accent1"/>
      <w:sz w:val="36"/>
    </w:rPr>
  </w:style>
  <w:style w:type="paragraph" w:customStyle="1" w:styleId="Pgina">
    <w:name w:val="Página"/>
    <w:basedOn w:val="Normal"/>
    <w:next w:val="Normal"/>
    <w:uiPriority w:val="99"/>
    <w:unhideWhenUsed/>
    <w:pPr>
      <w:spacing w:after="40" w:line="240" w:lineRule="auto"/>
      <w:jc w:val="right"/>
    </w:pPr>
    <w:rPr>
      <w:color w:val="000000" w:themeColor="text1"/>
      <w:sz w:val="36"/>
      <w:szCs w:val="36"/>
    </w:rPr>
  </w:style>
  <w:style w:type="character" w:styleId="Nmerodepgina">
    <w:name w:val="page number"/>
    <w:basedOn w:val="Fontepargpadro"/>
    <w:uiPriority w:val="99"/>
    <w:unhideWhenUsed/>
    <w:rPr>
      <w:b w:val="0"/>
      <w:color w:val="000000" w:themeColor="text1"/>
      <w:sz w:val="44"/>
    </w:rPr>
  </w:style>
  <w:style w:type="paragraph" w:styleId="Ttulo">
    <w:name w:val="Title"/>
    <w:basedOn w:val="Normal"/>
    <w:next w:val="Normal"/>
    <w:link w:val="TtuloChar"/>
    <w:uiPriority w:val="2"/>
    <w:qFormat/>
    <w:rsid w:val="00F71333"/>
    <w:pPr>
      <w:spacing w:after="40" w:line="240" w:lineRule="auto"/>
      <w:ind w:left="115" w:right="115"/>
    </w:pPr>
    <w:rPr>
      <w:b/>
      <w:color w:val="4D4D4D" w:themeColor="accent6"/>
      <w:sz w:val="44"/>
      <w:szCs w:val="44"/>
    </w:rPr>
  </w:style>
  <w:style w:type="character" w:customStyle="1" w:styleId="TtuloChar">
    <w:name w:val="Título Char"/>
    <w:basedOn w:val="Fontepargpadro"/>
    <w:link w:val="Ttulo"/>
    <w:uiPriority w:val="2"/>
    <w:rsid w:val="00F71333"/>
    <w:rPr>
      <w:b/>
      <w:color w:val="4D4D4D" w:themeColor="accent6"/>
      <w:sz w:val="44"/>
      <w:szCs w:val="44"/>
    </w:rPr>
  </w:style>
  <w:style w:type="character" w:styleId="TextodoEspaoReservado">
    <w:name w:val="Placeholder Text"/>
    <w:basedOn w:val="Fontepargpadro"/>
    <w:uiPriority w:val="99"/>
    <w:semiHidden/>
    <w:rPr>
      <w:color w:val="808080"/>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styleId="Forte">
    <w:name w:val="Strong"/>
    <w:basedOn w:val="Fontepargpadro"/>
    <w:uiPriority w:val="22"/>
    <w:qFormat/>
    <w:rPr>
      <w:b/>
      <w:bCs/>
    </w:rPr>
  </w:style>
  <w:style w:type="paragraph" w:customStyle="1" w:styleId="Textodoformulrio">
    <w:name w:val="Texto do formulário"/>
    <w:basedOn w:val="Normal"/>
    <w:qFormat/>
    <w:pPr>
      <w:spacing w:after="0" w:line="264" w:lineRule="auto"/>
    </w:pPr>
    <w:rPr>
      <w:color w:val="EF4623" w:themeColor="accent1"/>
      <w:sz w:val="18"/>
    </w:rPr>
  </w:style>
  <w:style w:type="paragraph" w:customStyle="1" w:styleId="Ttulodapgina">
    <w:name w:val="Título da página"/>
    <w:basedOn w:val="Normal"/>
    <w:uiPriority w:val="1"/>
    <w:qFormat/>
    <w:pPr>
      <w:spacing w:before="600" w:after="200"/>
    </w:pPr>
    <w:rPr>
      <w:b/>
    </w:rPr>
  </w:style>
  <w:style w:type="character" w:styleId="Hyperlink">
    <w:name w:val="Hyperlink"/>
    <w:basedOn w:val="Fontepargpadro"/>
    <w:uiPriority w:val="99"/>
    <w:unhideWhenUsed/>
    <w:rsid w:val="00287607"/>
    <w:rPr>
      <w:color w:val="5F5F5F" w:themeColor="hyperlink"/>
      <w:u w:val="single"/>
    </w:rPr>
  </w:style>
  <w:style w:type="character" w:styleId="MenoPendente">
    <w:name w:val="Unresolved Mention"/>
    <w:basedOn w:val="Fontepargpadro"/>
    <w:uiPriority w:val="99"/>
    <w:semiHidden/>
    <w:unhideWhenUsed/>
    <w:rsid w:val="00287607"/>
    <w:rPr>
      <w:color w:val="605E5C"/>
      <w:shd w:val="clear" w:color="auto" w:fill="E1DFDD"/>
    </w:rPr>
  </w:style>
  <w:style w:type="character" w:customStyle="1" w:styleId="Ttulo1Char">
    <w:name w:val="Título 1 Char"/>
    <w:basedOn w:val="Fontepargpadro"/>
    <w:link w:val="Ttulo1"/>
    <w:uiPriority w:val="9"/>
    <w:rsid w:val="004D1157"/>
    <w:rPr>
      <w:rFonts w:ascii="Times New Roman" w:eastAsia="Times New Roman" w:hAnsi="Times New Roman" w:cs="Times New Roman"/>
      <w:b/>
      <w:bCs/>
      <w:color w:val="auto"/>
      <w:kern w:val="36"/>
      <w:sz w:val="48"/>
      <w:szCs w:val="48"/>
      <w:lang w:eastAsia="pt-BR"/>
    </w:rPr>
  </w:style>
  <w:style w:type="paragraph" w:styleId="PargrafodaLista">
    <w:name w:val="List Paragraph"/>
    <w:basedOn w:val="Normal"/>
    <w:uiPriority w:val="1"/>
    <w:qFormat/>
    <w:rsid w:val="006F4C82"/>
    <w:pPr>
      <w:ind w:left="720"/>
      <w:contextualSpacing/>
    </w:pPr>
  </w:style>
  <w:style w:type="character" w:customStyle="1" w:styleId="Ttulo2Char">
    <w:name w:val="Título 2 Char"/>
    <w:basedOn w:val="Fontepargpadro"/>
    <w:link w:val="Ttulo2"/>
    <w:uiPriority w:val="9"/>
    <w:semiHidden/>
    <w:rsid w:val="00A200B1"/>
    <w:rPr>
      <w:rFonts w:asciiTheme="majorHAnsi" w:eastAsiaTheme="majorEastAsia" w:hAnsiTheme="majorHAnsi" w:cstheme="majorBidi"/>
      <w:color w:val="BF2B0E" w:themeColor="accent1" w:themeShade="BF"/>
      <w:sz w:val="26"/>
      <w:szCs w:val="26"/>
    </w:rPr>
  </w:style>
  <w:style w:type="character" w:customStyle="1" w:styleId="Ttulo5Char">
    <w:name w:val="Título 5 Char"/>
    <w:basedOn w:val="Fontepargpadro"/>
    <w:link w:val="Ttulo5"/>
    <w:uiPriority w:val="9"/>
    <w:semiHidden/>
    <w:rsid w:val="00A200B1"/>
    <w:rPr>
      <w:rFonts w:asciiTheme="majorHAnsi" w:eastAsiaTheme="majorEastAsia" w:hAnsiTheme="majorHAnsi" w:cstheme="majorBidi"/>
      <w:color w:val="BF2B0E"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0176831">
      <w:bodyDiv w:val="1"/>
      <w:marLeft w:val="0"/>
      <w:marRight w:val="0"/>
      <w:marTop w:val="0"/>
      <w:marBottom w:val="0"/>
      <w:divBdr>
        <w:top w:val="none" w:sz="0" w:space="0" w:color="auto"/>
        <w:left w:val="none" w:sz="0" w:space="0" w:color="auto"/>
        <w:bottom w:val="none" w:sz="0" w:space="0" w:color="auto"/>
        <w:right w:val="none" w:sz="0" w:space="0" w:color="auto"/>
      </w:divBdr>
    </w:div>
    <w:div w:id="149834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cotacao2.aguas@hotmail.com"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bras\AppData\Roaming\Microsoft\Templates\Memorando%20comercial%20(vermelh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3F4E57952694244B20A197839C16FD6"/>
        <w:category>
          <w:name w:val="Geral"/>
          <w:gallery w:val="placeholder"/>
        </w:category>
        <w:types>
          <w:type w:val="bbPlcHdr"/>
        </w:types>
        <w:behaviors>
          <w:behavior w:val="content"/>
        </w:behaviors>
        <w:guid w:val="{B4054C24-0918-4A6C-977E-F07986F4F3F1}"/>
      </w:docPartPr>
      <w:docPartBody>
        <w:p w:rsidR="002C391C" w:rsidRDefault="00B65DA7">
          <w:pPr>
            <w:pStyle w:val="43F4E57952694244B20A197839C16FD6"/>
          </w:pPr>
          <w:r>
            <w:t>[Assunto]</w:t>
          </w:r>
        </w:p>
      </w:docPartBody>
    </w:docPart>
    <w:docPart>
      <w:docPartPr>
        <w:name w:val="2173292630EA4CD393744F19663ED13D"/>
        <w:category>
          <w:name w:val="Geral"/>
          <w:gallery w:val="placeholder"/>
        </w:category>
        <w:types>
          <w:type w:val="bbPlcHdr"/>
        </w:types>
        <w:behaviors>
          <w:behavior w:val="content"/>
        </w:behaviors>
        <w:guid w:val="{BE2875A6-06BC-47F8-9F92-633CB9D4B241}"/>
      </w:docPartPr>
      <w:docPartBody>
        <w:p w:rsidR="00947CB1" w:rsidRDefault="002C391C" w:rsidP="002C391C">
          <w:pPr>
            <w:pStyle w:val="2173292630EA4CD393744F19663ED13D"/>
          </w:pPr>
          <w:r w:rsidRPr="0041605E">
            <w:t>Memorando</w:t>
          </w:r>
        </w:p>
      </w:docPartBody>
    </w:docPart>
    <w:docPart>
      <w:docPartPr>
        <w:name w:val="3320AA40E1034E6094E301F9FAB5BB2A"/>
        <w:category>
          <w:name w:val="Geral"/>
          <w:gallery w:val="placeholder"/>
        </w:category>
        <w:types>
          <w:type w:val="bbPlcHdr"/>
        </w:types>
        <w:behaviors>
          <w:behavior w:val="content"/>
        </w:behaviors>
        <w:guid w:val="{4AC554FF-AD4D-4473-8ACF-137221FA9015}"/>
      </w:docPartPr>
      <w:docPartBody>
        <w:p w:rsidR="00947CB1" w:rsidRDefault="002C391C" w:rsidP="002C391C">
          <w:pPr>
            <w:pStyle w:val="3320AA40E1034E6094E301F9FAB5BB2A"/>
          </w:pPr>
          <w:r w:rsidRPr="0041605E">
            <w:t>[Data]</w:t>
          </w:r>
        </w:p>
      </w:docPartBody>
    </w:docPart>
    <w:docPart>
      <w:docPartPr>
        <w:name w:val="350B2C0CA15140BF864DC46A8B4EFDFE"/>
        <w:category>
          <w:name w:val="Geral"/>
          <w:gallery w:val="placeholder"/>
        </w:category>
        <w:types>
          <w:type w:val="bbPlcHdr"/>
        </w:types>
        <w:behaviors>
          <w:behavior w:val="content"/>
        </w:behaviors>
        <w:guid w:val="{B58E0154-4371-481B-8F2A-EAE28F1261A3}"/>
      </w:docPartPr>
      <w:docPartBody>
        <w:p w:rsidR="00ED4BA6" w:rsidRDefault="00947CB1" w:rsidP="00947CB1">
          <w:pPr>
            <w:pStyle w:val="350B2C0CA15140BF864DC46A8B4EFDFE"/>
          </w:pPr>
          <w:r w:rsidRPr="0041605E">
            <w:t>[Data]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DA7"/>
    <w:rsid w:val="002C391C"/>
    <w:rsid w:val="00947CB1"/>
    <w:rsid w:val="00A56207"/>
    <w:rsid w:val="00AC308D"/>
    <w:rsid w:val="00B65DA7"/>
    <w:rsid w:val="00ED4B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43F4E57952694244B20A197839C16FD6">
    <w:name w:val="43F4E57952694244B20A197839C16FD6"/>
  </w:style>
  <w:style w:type="character" w:styleId="TextodoEspaoReservado">
    <w:name w:val="Placeholder Text"/>
    <w:basedOn w:val="Fontepargpadro"/>
    <w:uiPriority w:val="99"/>
    <w:semiHidden/>
    <w:rsid w:val="00B65DA7"/>
    <w:rPr>
      <w:color w:val="808080"/>
    </w:rPr>
  </w:style>
  <w:style w:type="paragraph" w:customStyle="1" w:styleId="2173292630EA4CD393744F19663ED13D">
    <w:name w:val="2173292630EA4CD393744F19663ED13D"/>
    <w:rsid w:val="002C391C"/>
  </w:style>
  <w:style w:type="paragraph" w:customStyle="1" w:styleId="3320AA40E1034E6094E301F9FAB5BB2A">
    <w:name w:val="3320AA40E1034E6094E301F9FAB5BB2A"/>
    <w:rsid w:val="002C391C"/>
  </w:style>
  <w:style w:type="paragraph" w:customStyle="1" w:styleId="350B2C0CA15140BF864DC46A8B4EFDFE">
    <w:name w:val="350B2C0CA15140BF864DC46A8B4EFDFE"/>
    <w:rsid w:val="00947C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t"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6CC18D-C81A-4265-8920-21E4E70164BB}">
  <ds:schemaRefs>
    <ds:schemaRef ds:uri="http://schemas.microsoft.com/sharepoint/v3/contenttype/forms"/>
  </ds:schemaRefs>
</ds:datastoreItem>
</file>

<file path=customXml/itemProps3.xml><?xml version="1.0" encoding="utf-8"?>
<ds:datastoreItem xmlns:ds="http://schemas.openxmlformats.org/officeDocument/2006/customXml" ds:itemID="{E5A18C6D-FD4A-43B3-A7A5-FCEAED086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Memorando comercial (vermelho)</Template>
  <TotalTime>6</TotalTime>
  <Pages>11</Pages>
  <Words>3026</Words>
  <Characters>16345</Characters>
  <Application>Microsoft Office Word</Application>
  <DocSecurity>0</DocSecurity>
  <Lines>136</Lines>
  <Paragraphs>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TERMO DE REFERÊNCIA</vt:lpstr>
      <vt:lpstr/>
    </vt:vector>
  </TitlesOfParts>
  <Company/>
  <LinksUpToDate>false</LinksUpToDate>
  <CharactersWithSpaces>19333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TERMO DE REFERÊNCIA</dc:title>
  <dc:subject/>
  <dc:creator>Obras</dc:creator>
  <cp:keywords/>
  <cp:lastModifiedBy>Compras</cp:lastModifiedBy>
  <cp:revision>3</cp:revision>
  <cp:lastPrinted>2022-02-25T17:19:00Z</cp:lastPrinted>
  <dcterms:created xsi:type="dcterms:W3CDTF">2023-10-30T13:50:00Z</dcterms:created>
  <dcterms:modified xsi:type="dcterms:W3CDTF">2023-11-13T15:13:00Z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TC027909579991</vt:lpwstr>
  </property>
</Properties>
</file>